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B8DAD6"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center"/>
        <w:rPr>
          <w:b/>
          <w:caps/>
          <w:sz w:val="28"/>
          <w:szCs w:val="28"/>
        </w:rPr>
      </w:pPr>
      <w:r w:rsidRPr="00025DE0">
        <w:rPr>
          <w:b/>
          <w:sz w:val="28"/>
          <w:szCs w:val="28"/>
        </w:rPr>
        <w:t>Р</w:t>
      </w:r>
      <w:r w:rsidRPr="00025DE0">
        <w:rPr>
          <w:b/>
          <w:caps/>
          <w:sz w:val="28"/>
          <w:szCs w:val="28"/>
        </w:rPr>
        <w:t>озділ 2</w:t>
      </w:r>
    </w:p>
    <w:p w14:paraId="65AFF5B8" w14:textId="77777777" w:rsidR="00BD726C" w:rsidRPr="00025DE0" w:rsidRDefault="00BD726C" w:rsidP="00025DE0">
      <w:pPr>
        <w:tabs>
          <w:tab w:val="left" w:pos="426"/>
        </w:tabs>
        <w:spacing w:line="360" w:lineRule="auto"/>
        <w:ind w:firstLine="709"/>
        <w:jc w:val="center"/>
        <w:rPr>
          <w:b/>
          <w:caps/>
          <w:szCs w:val="28"/>
        </w:rPr>
      </w:pPr>
      <w:r w:rsidRPr="00025DE0">
        <w:rPr>
          <w:b/>
          <w:caps/>
          <w:szCs w:val="28"/>
        </w:rPr>
        <w:t>Оцінка ефективності фінансового забезпечення ДОШКІЛЬНИХ НАВЧАЛЬНИХ ЗАКЛАДІВ</w:t>
      </w:r>
    </w:p>
    <w:p w14:paraId="2A72739B" w14:textId="77777777" w:rsidR="00BD726C" w:rsidRPr="00025DE0" w:rsidRDefault="00BD726C" w:rsidP="00025DE0">
      <w:pPr>
        <w:tabs>
          <w:tab w:val="left" w:pos="426"/>
        </w:tabs>
        <w:spacing w:line="360" w:lineRule="auto"/>
        <w:ind w:firstLine="709"/>
        <w:jc w:val="both"/>
        <w:rPr>
          <w:b/>
          <w:szCs w:val="28"/>
        </w:rPr>
      </w:pPr>
    </w:p>
    <w:p w14:paraId="6CF28BA3" w14:textId="17C5FE0B" w:rsidR="00BD726C" w:rsidRPr="00025DE0" w:rsidRDefault="00BD726C" w:rsidP="00025DE0">
      <w:pPr>
        <w:tabs>
          <w:tab w:val="left" w:pos="426"/>
          <w:tab w:val="left" w:pos="1276"/>
        </w:tabs>
        <w:spacing w:line="360" w:lineRule="auto"/>
        <w:ind w:firstLine="709"/>
        <w:jc w:val="both"/>
        <w:rPr>
          <w:b/>
          <w:szCs w:val="28"/>
        </w:rPr>
      </w:pPr>
      <w:r w:rsidRPr="00025DE0">
        <w:rPr>
          <w:b/>
          <w:szCs w:val="28"/>
        </w:rPr>
        <w:t xml:space="preserve">2.1. Оцінка фінансового забезпечення бюджетних установ дошкільної освіти </w:t>
      </w:r>
    </w:p>
    <w:p w14:paraId="2FE3D80A" w14:textId="77777777" w:rsidR="00BD726C" w:rsidRPr="00025DE0" w:rsidRDefault="00BD726C" w:rsidP="00025DE0">
      <w:pPr>
        <w:tabs>
          <w:tab w:val="left" w:pos="426"/>
          <w:tab w:val="left" w:pos="1276"/>
        </w:tabs>
        <w:spacing w:line="360" w:lineRule="auto"/>
        <w:ind w:firstLine="709"/>
        <w:jc w:val="both"/>
        <w:rPr>
          <w:szCs w:val="28"/>
        </w:rPr>
      </w:pPr>
      <w:r w:rsidRPr="00025DE0">
        <w:rPr>
          <w:szCs w:val="28"/>
        </w:rPr>
        <w:t>Бюджетні установи не займаються підприємницькою діяльністю, а одержання прибутку не є основною метою їх діяльності. Основою для них є діяльність з надання просвітницьких, культурних, наукових, освітніх та інших подібних послуг для суспільного споживання, послуг зі створення системи соціального самозабезпечення громадян та здійснення інших цілей, передбачених статутними документами.</w:t>
      </w:r>
    </w:p>
    <w:p w14:paraId="52E3B9CB"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Кількість і структуру дошкільних навчальних закладів за формами власності на кінець 2011 р. наведено у табл. 2.1.</w:t>
      </w:r>
    </w:p>
    <w:p w14:paraId="055B8980"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right"/>
        <w:rPr>
          <w:i/>
          <w:szCs w:val="28"/>
        </w:rPr>
      </w:pPr>
      <w:r w:rsidRPr="00025DE0">
        <w:rPr>
          <w:i/>
          <w:szCs w:val="28"/>
        </w:rPr>
        <w:t>Таблиця 2.1</w:t>
      </w:r>
    </w:p>
    <w:p w14:paraId="23B6A46E"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Кількість і структура дошкільних навчальних закладів за формами власності на кінець 2011 р.</w:t>
      </w:r>
    </w:p>
    <w:tbl>
      <w:tblPr>
        <w:tblW w:w="9434" w:type="dxa"/>
        <w:tblInd w:w="108" w:type="dxa"/>
        <w:tblLook w:val="04A0" w:firstRow="1" w:lastRow="0" w:firstColumn="1" w:lastColumn="0" w:noHBand="0" w:noVBand="1"/>
      </w:tblPr>
      <w:tblGrid>
        <w:gridCol w:w="1625"/>
        <w:gridCol w:w="1287"/>
        <w:gridCol w:w="1003"/>
        <w:gridCol w:w="1149"/>
        <w:gridCol w:w="986"/>
        <w:gridCol w:w="846"/>
        <w:gridCol w:w="846"/>
        <w:gridCol w:w="846"/>
        <w:gridCol w:w="846"/>
      </w:tblGrid>
      <w:tr w:rsidR="00BD726C" w:rsidRPr="00025DE0" w14:paraId="6A6B3FA1" w14:textId="77777777" w:rsidTr="00025DE0">
        <w:trPr>
          <w:trHeight w:val="630"/>
        </w:trPr>
        <w:tc>
          <w:tcPr>
            <w:tcW w:w="1625" w:type="dxa"/>
            <w:vMerge w:val="restart"/>
            <w:tcBorders>
              <w:top w:val="single" w:sz="4" w:space="0" w:color="auto"/>
              <w:left w:val="single" w:sz="4" w:space="0" w:color="auto"/>
              <w:bottom w:val="nil"/>
              <w:right w:val="single" w:sz="4" w:space="0" w:color="auto"/>
            </w:tcBorders>
            <w:vAlign w:val="center"/>
            <w:hideMark/>
          </w:tcPr>
          <w:p w14:paraId="30CEDAE4" w14:textId="77777777" w:rsidR="00BD726C" w:rsidRPr="00025DE0" w:rsidRDefault="00BD726C" w:rsidP="00025DE0">
            <w:pPr>
              <w:spacing w:line="360" w:lineRule="auto"/>
              <w:rPr>
                <w:szCs w:val="28"/>
                <w:lang w:eastAsia="en-US"/>
              </w:rPr>
            </w:pPr>
            <w:r w:rsidRPr="00025DE0">
              <w:rPr>
                <w:szCs w:val="28"/>
                <w:lang w:eastAsia="en-US"/>
              </w:rPr>
              <w:t xml:space="preserve">Форми власності </w:t>
            </w:r>
          </w:p>
        </w:tc>
        <w:tc>
          <w:tcPr>
            <w:tcW w:w="12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B028E2" w14:textId="77777777" w:rsidR="00BD726C" w:rsidRPr="00025DE0" w:rsidRDefault="00BD726C" w:rsidP="00025DE0">
            <w:pPr>
              <w:spacing w:line="360" w:lineRule="auto"/>
              <w:ind w:left="113" w:right="113"/>
              <w:jc w:val="center"/>
              <w:rPr>
                <w:szCs w:val="28"/>
                <w:lang w:eastAsia="en-US"/>
              </w:rPr>
            </w:pPr>
            <w:r w:rsidRPr="00025DE0">
              <w:rPr>
                <w:szCs w:val="28"/>
                <w:lang w:eastAsia="en-US"/>
              </w:rPr>
              <w:t>Кількість закладів, одиниць</w:t>
            </w:r>
          </w:p>
        </w:tc>
        <w:tc>
          <w:tcPr>
            <w:tcW w:w="3138" w:type="dxa"/>
            <w:gridSpan w:val="3"/>
            <w:tcBorders>
              <w:top w:val="single" w:sz="4" w:space="0" w:color="auto"/>
              <w:left w:val="single" w:sz="4" w:space="0" w:color="auto"/>
              <w:bottom w:val="single" w:sz="4" w:space="0" w:color="auto"/>
              <w:right w:val="single" w:sz="4" w:space="0" w:color="auto"/>
            </w:tcBorders>
            <w:vAlign w:val="center"/>
            <w:hideMark/>
          </w:tcPr>
          <w:p w14:paraId="231D2797" w14:textId="77777777" w:rsidR="00BD726C" w:rsidRPr="00025DE0" w:rsidRDefault="00BD726C" w:rsidP="00025DE0">
            <w:pPr>
              <w:spacing w:line="360" w:lineRule="auto"/>
              <w:jc w:val="center"/>
              <w:rPr>
                <w:szCs w:val="28"/>
                <w:lang w:eastAsia="en-US"/>
              </w:rPr>
            </w:pPr>
            <w:r w:rsidRPr="00025DE0">
              <w:rPr>
                <w:szCs w:val="28"/>
                <w:lang w:eastAsia="en-US"/>
              </w:rPr>
              <w:t>в них</w:t>
            </w:r>
          </w:p>
        </w:tc>
        <w:tc>
          <w:tcPr>
            <w:tcW w:w="3384" w:type="dxa"/>
            <w:gridSpan w:val="4"/>
            <w:tcBorders>
              <w:top w:val="single" w:sz="4" w:space="0" w:color="auto"/>
              <w:left w:val="single" w:sz="4" w:space="0" w:color="auto"/>
              <w:bottom w:val="single" w:sz="4" w:space="0" w:color="auto"/>
              <w:right w:val="single" w:sz="4" w:space="0" w:color="auto"/>
            </w:tcBorders>
            <w:vAlign w:val="center"/>
            <w:hideMark/>
          </w:tcPr>
          <w:p w14:paraId="30849C41" w14:textId="77777777" w:rsidR="00BD726C" w:rsidRPr="00025DE0" w:rsidRDefault="00BD726C" w:rsidP="00025DE0">
            <w:pPr>
              <w:spacing w:line="360" w:lineRule="auto"/>
              <w:jc w:val="center"/>
              <w:rPr>
                <w:szCs w:val="28"/>
                <w:lang w:eastAsia="en-US"/>
              </w:rPr>
            </w:pPr>
            <w:r w:rsidRPr="00025DE0">
              <w:rPr>
                <w:szCs w:val="28"/>
                <w:lang w:eastAsia="en-US"/>
              </w:rPr>
              <w:t>Структура, %, за</w:t>
            </w:r>
          </w:p>
        </w:tc>
      </w:tr>
      <w:tr w:rsidR="00BD726C" w:rsidRPr="00025DE0" w14:paraId="7D4E5619" w14:textId="77777777" w:rsidTr="00025DE0">
        <w:trPr>
          <w:cantSplit/>
          <w:trHeight w:val="1404"/>
        </w:trPr>
        <w:tc>
          <w:tcPr>
            <w:tcW w:w="1625" w:type="dxa"/>
            <w:vMerge/>
            <w:tcBorders>
              <w:top w:val="single" w:sz="4" w:space="0" w:color="auto"/>
              <w:left w:val="single" w:sz="4" w:space="0" w:color="auto"/>
              <w:bottom w:val="nil"/>
              <w:right w:val="single" w:sz="4" w:space="0" w:color="auto"/>
            </w:tcBorders>
            <w:vAlign w:val="center"/>
            <w:hideMark/>
          </w:tcPr>
          <w:p w14:paraId="2F74F169" w14:textId="77777777" w:rsidR="00BD726C" w:rsidRPr="00025DE0" w:rsidRDefault="00BD726C" w:rsidP="00025DE0">
            <w:pPr>
              <w:spacing w:line="360" w:lineRule="auto"/>
              <w:rPr>
                <w:szCs w:val="28"/>
                <w:lang w:eastAsia="en-US"/>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345E0E87" w14:textId="77777777" w:rsidR="00BD726C" w:rsidRPr="00025DE0" w:rsidRDefault="00BD726C" w:rsidP="00025DE0">
            <w:pPr>
              <w:spacing w:line="360" w:lineRule="auto"/>
              <w:rPr>
                <w:szCs w:val="28"/>
                <w:lang w:eastAsia="en-US"/>
              </w:rPr>
            </w:pPr>
          </w:p>
        </w:tc>
        <w:tc>
          <w:tcPr>
            <w:tcW w:w="1003" w:type="dxa"/>
            <w:tcBorders>
              <w:top w:val="single" w:sz="4" w:space="0" w:color="auto"/>
              <w:left w:val="single" w:sz="4" w:space="0" w:color="auto"/>
              <w:bottom w:val="nil"/>
              <w:right w:val="single" w:sz="4" w:space="0" w:color="auto"/>
            </w:tcBorders>
            <w:textDirection w:val="btLr"/>
            <w:vAlign w:val="center"/>
            <w:hideMark/>
          </w:tcPr>
          <w:p w14:paraId="17603287" w14:textId="77777777" w:rsidR="00BD726C" w:rsidRPr="00025DE0" w:rsidRDefault="00BD726C" w:rsidP="00025DE0">
            <w:pPr>
              <w:spacing w:line="360" w:lineRule="auto"/>
              <w:ind w:left="113" w:right="113"/>
              <w:jc w:val="center"/>
              <w:rPr>
                <w:szCs w:val="28"/>
                <w:lang w:eastAsia="en-US"/>
              </w:rPr>
            </w:pPr>
            <w:r w:rsidRPr="00025DE0">
              <w:rPr>
                <w:szCs w:val="28"/>
                <w:lang w:eastAsia="en-US"/>
              </w:rPr>
              <w:t>груп, одиниць</w:t>
            </w:r>
          </w:p>
        </w:tc>
        <w:tc>
          <w:tcPr>
            <w:tcW w:w="1149" w:type="dxa"/>
            <w:tcBorders>
              <w:top w:val="single" w:sz="4" w:space="0" w:color="auto"/>
              <w:left w:val="single" w:sz="4" w:space="0" w:color="auto"/>
              <w:bottom w:val="nil"/>
              <w:right w:val="single" w:sz="4" w:space="0" w:color="auto"/>
            </w:tcBorders>
            <w:textDirection w:val="btLr"/>
            <w:vAlign w:val="center"/>
            <w:hideMark/>
          </w:tcPr>
          <w:p w14:paraId="607F2495" w14:textId="77777777" w:rsidR="00BD726C" w:rsidRPr="00025DE0" w:rsidRDefault="00BD726C" w:rsidP="00025DE0">
            <w:pPr>
              <w:spacing w:line="360" w:lineRule="auto"/>
              <w:ind w:left="113" w:right="113"/>
              <w:jc w:val="center"/>
              <w:rPr>
                <w:szCs w:val="28"/>
                <w:lang w:eastAsia="en-US"/>
              </w:rPr>
            </w:pPr>
            <w:r w:rsidRPr="00025DE0">
              <w:rPr>
                <w:szCs w:val="28"/>
                <w:lang w:eastAsia="en-US"/>
              </w:rPr>
              <w:t>місць, тис. од.</w:t>
            </w:r>
          </w:p>
        </w:tc>
        <w:tc>
          <w:tcPr>
            <w:tcW w:w="986" w:type="dxa"/>
            <w:tcBorders>
              <w:top w:val="single" w:sz="4" w:space="0" w:color="auto"/>
              <w:left w:val="single" w:sz="4" w:space="0" w:color="auto"/>
              <w:bottom w:val="nil"/>
              <w:right w:val="single" w:sz="4" w:space="0" w:color="auto"/>
            </w:tcBorders>
            <w:textDirection w:val="btLr"/>
            <w:vAlign w:val="center"/>
            <w:hideMark/>
          </w:tcPr>
          <w:p w14:paraId="08AB432C" w14:textId="77777777" w:rsidR="00BD726C" w:rsidRPr="00025DE0" w:rsidRDefault="00BD726C" w:rsidP="00025DE0">
            <w:pPr>
              <w:spacing w:line="360" w:lineRule="auto"/>
              <w:ind w:left="113" w:right="113"/>
              <w:jc w:val="center"/>
              <w:rPr>
                <w:szCs w:val="28"/>
                <w:lang w:eastAsia="en-US"/>
              </w:rPr>
            </w:pPr>
            <w:r w:rsidRPr="00025DE0">
              <w:rPr>
                <w:szCs w:val="28"/>
                <w:lang w:eastAsia="en-US"/>
              </w:rPr>
              <w:t>дітей,  тис. осіб</w:t>
            </w:r>
          </w:p>
        </w:tc>
        <w:tc>
          <w:tcPr>
            <w:tcW w:w="846" w:type="dxa"/>
            <w:tcBorders>
              <w:top w:val="single" w:sz="4" w:space="0" w:color="auto"/>
              <w:left w:val="single" w:sz="4" w:space="0" w:color="auto"/>
              <w:bottom w:val="single" w:sz="4" w:space="0" w:color="auto"/>
              <w:right w:val="single" w:sz="4" w:space="0" w:color="auto"/>
            </w:tcBorders>
            <w:textDirection w:val="btLr"/>
            <w:vAlign w:val="center"/>
            <w:hideMark/>
          </w:tcPr>
          <w:p w14:paraId="2D3C96B3" w14:textId="77777777" w:rsidR="00BD726C" w:rsidRPr="00025DE0" w:rsidRDefault="00BD726C" w:rsidP="00025DE0">
            <w:pPr>
              <w:spacing w:line="360" w:lineRule="auto"/>
              <w:ind w:left="113" w:right="113"/>
              <w:rPr>
                <w:szCs w:val="28"/>
                <w:lang w:eastAsia="en-US"/>
              </w:rPr>
            </w:pPr>
            <w:r w:rsidRPr="00025DE0">
              <w:rPr>
                <w:szCs w:val="28"/>
                <w:lang w:eastAsia="en-US"/>
              </w:rPr>
              <w:t>кількістю</w:t>
            </w:r>
          </w:p>
        </w:tc>
        <w:tc>
          <w:tcPr>
            <w:tcW w:w="846" w:type="dxa"/>
            <w:tcBorders>
              <w:top w:val="single" w:sz="4" w:space="0" w:color="auto"/>
              <w:left w:val="single" w:sz="4" w:space="0" w:color="auto"/>
              <w:bottom w:val="single" w:sz="4" w:space="0" w:color="auto"/>
              <w:right w:val="single" w:sz="4" w:space="0" w:color="auto"/>
            </w:tcBorders>
            <w:textDirection w:val="btLr"/>
            <w:vAlign w:val="center"/>
            <w:hideMark/>
          </w:tcPr>
          <w:p w14:paraId="086E0ED9" w14:textId="77777777" w:rsidR="00BD726C" w:rsidRPr="00025DE0" w:rsidRDefault="00BD726C" w:rsidP="00025DE0">
            <w:pPr>
              <w:spacing w:line="360" w:lineRule="auto"/>
              <w:ind w:left="113" w:right="113"/>
              <w:jc w:val="center"/>
              <w:rPr>
                <w:szCs w:val="28"/>
                <w:lang w:eastAsia="en-US"/>
              </w:rPr>
            </w:pPr>
            <w:r w:rsidRPr="00025DE0">
              <w:rPr>
                <w:szCs w:val="28"/>
                <w:lang w:eastAsia="en-US"/>
              </w:rPr>
              <w:t>групами</w:t>
            </w:r>
          </w:p>
        </w:tc>
        <w:tc>
          <w:tcPr>
            <w:tcW w:w="846" w:type="dxa"/>
            <w:tcBorders>
              <w:top w:val="single" w:sz="4" w:space="0" w:color="auto"/>
              <w:left w:val="single" w:sz="4" w:space="0" w:color="auto"/>
              <w:bottom w:val="single" w:sz="4" w:space="0" w:color="auto"/>
              <w:right w:val="single" w:sz="4" w:space="0" w:color="auto"/>
            </w:tcBorders>
            <w:textDirection w:val="btLr"/>
            <w:vAlign w:val="center"/>
            <w:hideMark/>
          </w:tcPr>
          <w:p w14:paraId="013C48B1" w14:textId="77777777" w:rsidR="00BD726C" w:rsidRPr="00025DE0" w:rsidRDefault="00BD726C" w:rsidP="00025DE0">
            <w:pPr>
              <w:spacing w:line="360" w:lineRule="auto"/>
              <w:ind w:left="113" w:right="113"/>
              <w:jc w:val="center"/>
              <w:rPr>
                <w:szCs w:val="28"/>
                <w:lang w:eastAsia="en-US"/>
              </w:rPr>
            </w:pPr>
            <w:r w:rsidRPr="00025DE0">
              <w:rPr>
                <w:szCs w:val="28"/>
                <w:lang w:eastAsia="en-US"/>
              </w:rPr>
              <w:t>місцями</w:t>
            </w:r>
          </w:p>
        </w:tc>
        <w:tc>
          <w:tcPr>
            <w:tcW w:w="846" w:type="dxa"/>
            <w:tcBorders>
              <w:top w:val="single" w:sz="4" w:space="0" w:color="auto"/>
              <w:left w:val="single" w:sz="4" w:space="0" w:color="auto"/>
              <w:bottom w:val="nil"/>
              <w:right w:val="single" w:sz="4" w:space="0" w:color="auto"/>
            </w:tcBorders>
            <w:textDirection w:val="btLr"/>
            <w:hideMark/>
          </w:tcPr>
          <w:p w14:paraId="00BD6813" w14:textId="77777777" w:rsidR="00BD726C" w:rsidRPr="00025DE0" w:rsidRDefault="00BD726C" w:rsidP="00025DE0">
            <w:pPr>
              <w:spacing w:line="360" w:lineRule="auto"/>
              <w:ind w:left="113" w:right="113"/>
              <w:jc w:val="center"/>
              <w:rPr>
                <w:szCs w:val="28"/>
                <w:lang w:eastAsia="en-US"/>
              </w:rPr>
            </w:pPr>
            <w:r w:rsidRPr="00025DE0">
              <w:rPr>
                <w:szCs w:val="28"/>
                <w:lang w:eastAsia="en-US"/>
              </w:rPr>
              <w:t>дітьми</w:t>
            </w:r>
          </w:p>
        </w:tc>
      </w:tr>
      <w:tr w:rsidR="00BD726C" w:rsidRPr="00025DE0" w14:paraId="6F89359C" w14:textId="77777777" w:rsidTr="00025DE0">
        <w:trPr>
          <w:trHeight w:val="297"/>
        </w:trPr>
        <w:tc>
          <w:tcPr>
            <w:tcW w:w="1625" w:type="dxa"/>
            <w:tcBorders>
              <w:top w:val="single" w:sz="4" w:space="0" w:color="auto"/>
              <w:left w:val="single" w:sz="4" w:space="0" w:color="auto"/>
              <w:bottom w:val="single" w:sz="4" w:space="0" w:color="auto"/>
              <w:right w:val="single" w:sz="4" w:space="0" w:color="auto"/>
            </w:tcBorders>
            <w:vAlign w:val="bottom"/>
            <w:hideMark/>
          </w:tcPr>
          <w:p w14:paraId="414A076F" w14:textId="77777777" w:rsidR="00BD726C" w:rsidRPr="00025DE0" w:rsidRDefault="00BD726C" w:rsidP="00025DE0">
            <w:pPr>
              <w:spacing w:line="360" w:lineRule="auto"/>
              <w:rPr>
                <w:bCs/>
                <w:szCs w:val="28"/>
                <w:lang w:eastAsia="en-US"/>
              </w:rPr>
            </w:pPr>
            <w:r w:rsidRPr="00025DE0">
              <w:rPr>
                <w:bCs/>
                <w:szCs w:val="28"/>
                <w:lang w:eastAsia="en-US"/>
              </w:rPr>
              <w:t xml:space="preserve"> Кількість закладів всього, </w:t>
            </w:r>
            <w:r w:rsidRPr="00025DE0">
              <w:rPr>
                <w:szCs w:val="28"/>
                <w:lang w:eastAsia="en-US"/>
              </w:rPr>
              <w:t>у т. ч.</w:t>
            </w:r>
          </w:p>
        </w:tc>
        <w:tc>
          <w:tcPr>
            <w:tcW w:w="1287" w:type="dxa"/>
            <w:tcBorders>
              <w:top w:val="single" w:sz="4" w:space="0" w:color="auto"/>
              <w:left w:val="single" w:sz="4" w:space="0" w:color="auto"/>
              <w:bottom w:val="single" w:sz="4" w:space="0" w:color="auto"/>
              <w:right w:val="single" w:sz="4" w:space="0" w:color="auto"/>
            </w:tcBorders>
            <w:vAlign w:val="center"/>
            <w:hideMark/>
          </w:tcPr>
          <w:p w14:paraId="500C12B4"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16078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A365403"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59893</w:t>
            </w:r>
          </w:p>
        </w:tc>
        <w:tc>
          <w:tcPr>
            <w:tcW w:w="1149" w:type="dxa"/>
            <w:tcBorders>
              <w:top w:val="single" w:sz="4" w:space="0" w:color="auto"/>
              <w:left w:val="single" w:sz="4" w:space="0" w:color="auto"/>
              <w:bottom w:val="single" w:sz="4" w:space="0" w:color="auto"/>
              <w:right w:val="single" w:sz="4" w:space="0" w:color="auto"/>
            </w:tcBorders>
            <w:vAlign w:val="center"/>
            <w:hideMark/>
          </w:tcPr>
          <w:p w14:paraId="1141E204"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1171,4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7886EB9"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1354,4</w:t>
            </w:r>
          </w:p>
        </w:tc>
        <w:tc>
          <w:tcPr>
            <w:tcW w:w="846" w:type="dxa"/>
            <w:tcBorders>
              <w:top w:val="single" w:sz="4" w:space="0" w:color="auto"/>
              <w:left w:val="single" w:sz="4" w:space="0" w:color="auto"/>
              <w:bottom w:val="single" w:sz="4" w:space="0" w:color="auto"/>
              <w:right w:val="single" w:sz="4" w:space="0" w:color="auto"/>
            </w:tcBorders>
            <w:vAlign w:val="center"/>
            <w:hideMark/>
          </w:tcPr>
          <w:p w14:paraId="380C7CAF"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100</w:t>
            </w:r>
          </w:p>
        </w:tc>
        <w:tc>
          <w:tcPr>
            <w:tcW w:w="846" w:type="dxa"/>
            <w:tcBorders>
              <w:top w:val="single" w:sz="4" w:space="0" w:color="auto"/>
              <w:left w:val="single" w:sz="4" w:space="0" w:color="auto"/>
              <w:bottom w:val="single" w:sz="4" w:space="0" w:color="auto"/>
              <w:right w:val="single" w:sz="4" w:space="0" w:color="auto"/>
            </w:tcBorders>
            <w:vAlign w:val="center"/>
            <w:hideMark/>
          </w:tcPr>
          <w:p w14:paraId="5218185F"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100</w:t>
            </w:r>
          </w:p>
        </w:tc>
        <w:tc>
          <w:tcPr>
            <w:tcW w:w="846" w:type="dxa"/>
            <w:tcBorders>
              <w:top w:val="single" w:sz="4" w:space="0" w:color="auto"/>
              <w:left w:val="single" w:sz="4" w:space="0" w:color="auto"/>
              <w:bottom w:val="single" w:sz="4" w:space="0" w:color="auto"/>
              <w:right w:val="single" w:sz="4" w:space="0" w:color="auto"/>
            </w:tcBorders>
            <w:vAlign w:val="center"/>
            <w:hideMark/>
          </w:tcPr>
          <w:p w14:paraId="016BC357"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100</w:t>
            </w:r>
          </w:p>
        </w:tc>
        <w:tc>
          <w:tcPr>
            <w:tcW w:w="846" w:type="dxa"/>
            <w:tcBorders>
              <w:top w:val="single" w:sz="4" w:space="0" w:color="auto"/>
              <w:left w:val="single" w:sz="4" w:space="0" w:color="auto"/>
              <w:bottom w:val="single" w:sz="4" w:space="0" w:color="auto"/>
              <w:right w:val="single" w:sz="4" w:space="0" w:color="auto"/>
            </w:tcBorders>
            <w:vAlign w:val="center"/>
            <w:hideMark/>
          </w:tcPr>
          <w:p w14:paraId="1E319761"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100</w:t>
            </w:r>
          </w:p>
        </w:tc>
      </w:tr>
      <w:tr w:rsidR="00BD726C" w:rsidRPr="00025DE0" w14:paraId="3E0582C3" w14:textId="77777777" w:rsidTr="00025DE0">
        <w:trPr>
          <w:trHeight w:val="402"/>
        </w:trPr>
        <w:tc>
          <w:tcPr>
            <w:tcW w:w="1625" w:type="dxa"/>
            <w:tcBorders>
              <w:top w:val="single" w:sz="4" w:space="0" w:color="auto"/>
              <w:left w:val="single" w:sz="4" w:space="0" w:color="auto"/>
              <w:bottom w:val="single" w:sz="4" w:space="0" w:color="auto"/>
              <w:right w:val="single" w:sz="4" w:space="0" w:color="auto"/>
            </w:tcBorders>
            <w:vAlign w:val="bottom"/>
            <w:hideMark/>
          </w:tcPr>
          <w:p w14:paraId="7DDA910D" w14:textId="77777777" w:rsidR="00BD726C" w:rsidRPr="00025DE0" w:rsidRDefault="00BD726C" w:rsidP="00025DE0">
            <w:pPr>
              <w:spacing w:line="360" w:lineRule="auto"/>
              <w:rPr>
                <w:szCs w:val="28"/>
                <w:lang w:eastAsia="en-US"/>
              </w:rPr>
            </w:pPr>
            <w:r w:rsidRPr="00025DE0">
              <w:rPr>
                <w:szCs w:val="28"/>
                <w:lang w:eastAsia="en-US"/>
              </w:rPr>
              <w:t xml:space="preserve"> державна</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4FB8D31"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162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164792E"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687</w:t>
            </w:r>
          </w:p>
        </w:tc>
        <w:tc>
          <w:tcPr>
            <w:tcW w:w="1149" w:type="dxa"/>
            <w:tcBorders>
              <w:top w:val="single" w:sz="4" w:space="0" w:color="auto"/>
              <w:left w:val="single" w:sz="4" w:space="0" w:color="auto"/>
              <w:bottom w:val="single" w:sz="4" w:space="0" w:color="auto"/>
              <w:right w:val="single" w:sz="4" w:space="0" w:color="auto"/>
            </w:tcBorders>
            <w:vAlign w:val="center"/>
            <w:hideMark/>
          </w:tcPr>
          <w:p w14:paraId="06898E2A"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14,7</w:t>
            </w:r>
          </w:p>
        </w:tc>
        <w:tc>
          <w:tcPr>
            <w:tcW w:w="986" w:type="dxa"/>
            <w:tcBorders>
              <w:top w:val="single" w:sz="4" w:space="0" w:color="auto"/>
              <w:left w:val="single" w:sz="4" w:space="0" w:color="auto"/>
              <w:bottom w:val="single" w:sz="4" w:space="0" w:color="auto"/>
              <w:right w:val="single" w:sz="4" w:space="0" w:color="auto"/>
            </w:tcBorders>
            <w:vAlign w:val="center"/>
            <w:hideMark/>
          </w:tcPr>
          <w:p w14:paraId="661F9A6D"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15,9</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7443A3"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1,01</w:t>
            </w:r>
          </w:p>
        </w:tc>
        <w:tc>
          <w:tcPr>
            <w:tcW w:w="846" w:type="dxa"/>
            <w:tcBorders>
              <w:top w:val="single" w:sz="4" w:space="0" w:color="auto"/>
              <w:left w:val="single" w:sz="4" w:space="0" w:color="auto"/>
              <w:bottom w:val="single" w:sz="4" w:space="0" w:color="auto"/>
              <w:right w:val="single" w:sz="4" w:space="0" w:color="auto"/>
            </w:tcBorders>
            <w:vAlign w:val="center"/>
            <w:hideMark/>
          </w:tcPr>
          <w:p w14:paraId="38539E5B"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1,15</w:t>
            </w:r>
          </w:p>
        </w:tc>
        <w:tc>
          <w:tcPr>
            <w:tcW w:w="846" w:type="dxa"/>
            <w:tcBorders>
              <w:top w:val="single" w:sz="4" w:space="0" w:color="auto"/>
              <w:left w:val="single" w:sz="4" w:space="0" w:color="auto"/>
              <w:bottom w:val="single" w:sz="4" w:space="0" w:color="auto"/>
              <w:right w:val="single" w:sz="4" w:space="0" w:color="auto"/>
            </w:tcBorders>
            <w:vAlign w:val="center"/>
            <w:hideMark/>
          </w:tcPr>
          <w:p w14:paraId="7AEED03D"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1,26</w:t>
            </w:r>
          </w:p>
        </w:tc>
        <w:tc>
          <w:tcPr>
            <w:tcW w:w="846" w:type="dxa"/>
            <w:tcBorders>
              <w:top w:val="single" w:sz="4" w:space="0" w:color="auto"/>
              <w:left w:val="single" w:sz="4" w:space="0" w:color="auto"/>
              <w:bottom w:val="single" w:sz="4" w:space="0" w:color="auto"/>
              <w:right w:val="single" w:sz="4" w:space="0" w:color="auto"/>
            </w:tcBorders>
            <w:vAlign w:val="center"/>
            <w:hideMark/>
          </w:tcPr>
          <w:p w14:paraId="36B7A36E"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1,17</w:t>
            </w:r>
          </w:p>
        </w:tc>
      </w:tr>
      <w:tr w:rsidR="00BD726C" w:rsidRPr="00025DE0" w14:paraId="778C7852" w14:textId="77777777" w:rsidTr="00025DE0">
        <w:trPr>
          <w:trHeight w:val="402"/>
        </w:trPr>
        <w:tc>
          <w:tcPr>
            <w:tcW w:w="1625" w:type="dxa"/>
            <w:tcBorders>
              <w:top w:val="single" w:sz="4" w:space="0" w:color="auto"/>
              <w:left w:val="single" w:sz="4" w:space="0" w:color="auto"/>
              <w:bottom w:val="single" w:sz="4" w:space="0" w:color="auto"/>
              <w:right w:val="single" w:sz="4" w:space="0" w:color="auto"/>
            </w:tcBorders>
            <w:vAlign w:val="bottom"/>
            <w:hideMark/>
          </w:tcPr>
          <w:p w14:paraId="74763779" w14:textId="77777777" w:rsidR="00BD726C" w:rsidRPr="00025DE0" w:rsidRDefault="00BD726C" w:rsidP="00025DE0">
            <w:pPr>
              <w:spacing w:line="360" w:lineRule="auto"/>
              <w:rPr>
                <w:szCs w:val="28"/>
                <w:lang w:eastAsia="en-US"/>
              </w:rPr>
            </w:pPr>
            <w:r w:rsidRPr="00025DE0">
              <w:rPr>
                <w:szCs w:val="28"/>
                <w:lang w:eastAsia="en-US"/>
              </w:rPr>
              <w:t>комунальна</w:t>
            </w:r>
          </w:p>
        </w:tc>
        <w:tc>
          <w:tcPr>
            <w:tcW w:w="1287" w:type="dxa"/>
            <w:tcBorders>
              <w:top w:val="single" w:sz="4" w:space="0" w:color="auto"/>
              <w:left w:val="single" w:sz="4" w:space="0" w:color="auto"/>
              <w:bottom w:val="single" w:sz="4" w:space="0" w:color="auto"/>
              <w:right w:val="single" w:sz="4" w:space="0" w:color="auto"/>
            </w:tcBorders>
            <w:vAlign w:val="center"/>
            <w:hideMark/>
          </w:tcPr>
          <w:p w14:paraId="763B057B"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15589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14E2882"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58386</w:t>
            </w:r>
          </w:p>
        </w:tc>
        <w:tc>
          <w:tcPr>
            <w:tcW w:w="1149" w:type="dxa"/>
            <w:tcBorders>
              <w:top w:val="single" w:sz="4" w:space="0" w:color="auto"/>
              <w:left w:val="single" w:sz="4" w:space="0" w:color="auto"/>
              <w:bottom w:val="single" w:sz="4" w:space="0" w:color="auto"/>
              <w:right w:val="single" w:sz="4" w:space="0" w:color="auto"/>
            </w:tcBorders>
            <w:vAlign w:val="center"/>
            <w:hideMark/>
          </w:tcPr>
          <w:p w14:paraId="3E74E190"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1142,0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4FE1F17"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1325,8</w:t>
            </w:r>
          </w:p>
        </w:tc>
        <w:tc>
          <w:tcPr>
            <w:tcW w:w="846" w:type="dxa"/>
            <w:tcBorders>
              <w:top w:val="single" w:sz="4" w:space="0" w:color="auto"/>
              <w:left w:val="single" w:sz="4" w:space="0" w:color="auto"/>
              <w:bottom w:val="single" w:sz="4" w:space="0" w:color="auto"/>
              <w:right w:val="single" w:sz="4" w:space="0" w:color="auto"/>
            </w:tcBorders>
            <w:vAlign w:val="center"/>
            <w:hideMark/>
          </w:tcPr>
          <w:p w14:paraId="43FB7DA9"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96,96</w:t>
            </w:r>
          </w:p>
        </w:tc>
        <w:tc>
          <w:tcPr>
            <w:tcW w:w="846" w:type="dxa"/>
            <w:tcBorders>
              <w:top w:val="single" w:sz="4" w:space="0" w:color="auto"/>
              <w:left w:val="single" w:sz="4" w:space="0" w:color="auto"/>
              <w:bottom w:val="single" w:sz="4" w:space="0" w:color="auto"/>
              <w:right w:val="single" w:sz="4" w:space="0" w:color="auto"/>
            </w:tcBorders>
            <w:vAlign w:val="center"/>
            <w:hideMark/>
          </w:tcPr>
          <w:p w14:paraId="2210A11A"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97,48</w:t>
            </w:r>
          </w:p>
        </w:tc>
        <w:tc>
          <w:tcPr>
            <w:tcW w:w="846" w:type="dxa"/>
            <w:tcBorders>
              <w:top w:val="single" w:sz="4" w:space="0" w:color="auto"/>
              <w:left w:val="single" w:sz="4" w:space="0" w:color="auto"/>
              <w:bottom w:val="single" w:sz="4" w:space="0" w:color="auto"/>
              <w:right w:val="single" w:sz="4" w:space="0" w:color="auto"/>
            </w:tcBorders>
            <w:vAlign w:val="center"/>
            <w:hideMark/>
          </w:tcPr>
          <w:p w14:paraId="73011AB7"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97,49</w:t>
            </w:r>
          </w:p>
        </w:tc>
        <w:tc>
          <w:tcPr>
            <w:tcW w:w="846" w:type="dxa"/>
            <w:tcBorders>
              <w:top w:val="single" w:sz="4" w:space="0" w:color="auto"/>
              <w:left w:val="single" w:sz="4" w:space="0" w:color="auto"/>
              <w:bottom w:val="single" w:sz="4" w:space="0" w:color="auto"/>
              <w:right w:val="single" w:sz="4" w:space="0" w:color="auto"/>
            </w:tcBorders>
            <w:vAlign w:val="center"/>
            <w:hideMark/>
          </w:tcPr>
          <w:p w14:paraId="0C6AC822"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97,89</w:t>
            </w:r>
          </w:p>
        </w:tc>
      </w:tr>
      <w:tr w:rsidR="00BD726C" w:rsidRPr="00025DE0" w14:paraId="46608489" w14:textId="77777777" w:rsidTr="00025DE0">
        <w:trPr>
          <w:trHeight w:val="402"/>
        </w:trPr>
        <w:tc>
          <w:tcPr>
            <w:tcW w:w="1625" w:type="dxa"/>
            <w:tcBorders>
              <w:top w:val="single" w:sz="4" w:space="0" w:color="auto"/>
              <w:left w:val="single" w:sz="4" w:space="0" w:color="auto"/>
              <w:bottom w:val="single" w:sz="4" w:space="0" w:color="auto"/>
              <w:right w:val="single" w:sz="4" w:space="0" w:color="auto"/>
            </w:tcBorders>
            <w:vAlign w:val="bottom"/>
            <w:hideMark/>
          </w:tcPr>
          <w:p w14:paraId="62F0D5ED" w14:textId="77777777" w:rsidR="00BD726C" w:rsidRPr="00025DE0" w:rsidRDefault="00BD726C" w:rsidP="00025DE0">
            <w:pPr>
              <w:spacing w:line="360" w:lineRule="auto"/>
              <w:rPr>
                <w:szCs w:val="28"/>
                <w:lang w:eastAsia="en-US"/>
              </w:rPr>
            </w:pPr>
            <w:r w:rsidRPr="00025DE0">
              <w:rPr>
                <w:szCs w:val="28"/>
                <w:lang w:eastAsia="en-US"/>
              </w:rPr>
              <w:t xml:space="preserve"> приватна</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C4BD3EB"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327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40DAAA7"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820</w:t>
            </w:r>
          </w:p>
        </w:tc>
        <w:tc>
          <w:tcPr>
            <w:tcW w:w="1149" w:type="dxa"/>
            <w:tcBorders>
              <w:top w:val="single" w:sz="4" w:space="0" w:color="auto"/>
              <w:left w:val="single" w:sz="4" w:space="0" w:color="auto"/>
              <w:bottom w:val="single" w:sz="4" w:space="0" w:color="auto"/>
              <w:right w:val="single" w:sz="4" w:space="0" w:color="auto"/>
            </w:tcBorders>
            <w:vAlign w:val="center"/>
            <w:hideMark/>
          </w:tcPr>
          <w:p w14:paraId="6B5878B2"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14,6</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1B2F10"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12,7</w:t>
            </w:r>
          </w:p>
        </w:tc>
        <w:tc>
          <w:tcPr>
            <w:tcW w:w="846" w:type="dxa"/>
            <w:tcBorders>
              <w:top w:val="single" w:sz="4" w:space="0" w:color="auto"/>
              <w:left w:val="single" w:sz="4" w:space="0" w:color="auto"/>
              <w:bottom w:val="single" w:sz="4" w:space="0" w:color="auto"/>
              <w:right w:val="single" w:sz="4" w:space="0" w:color="auto"/>
            </w:tcBorders>
            <w:vAlign w:val="center"/>
            <w:hideMark/>
          </w:tcPr>
          <w:p w14:paraId="79E94FF3"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2,03</w:t>
            </w:r>
          </w:p>
        </w:tc>
        <w:tc>
          <w:tcPr>
            <w:tcW w:w="846" w:type="dxa"/>
            <w:tcBorders>
              <w:top w:val="single" w:sz="4" w:space="0" w:color="auto"/>
              <w:left w:val="single" w:sz="4" w:space="0" w:color="auto"/>
              <w:bottom w:val="single" w:sz="4" w:space="0" w:color="auto"/>
              <w:right w:val="single" w:sz="4" w:space="0" w:color="auto"/>
            </w:tcBorders>
            <w:vAlign w:val="center"/>
            <w:hideMark/>
          </w:tcPr>
          <w:p w14:paraId="06AD2700"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1,37</w:t>
            </w:r>
          </w:p>
        </w:tc>
        <w:tc>
          <w:tcPr>
            <w:tcW w:w="846" w:type="dxa"/>
            <w:tcBorders>
              <w:top w:val="single" w:sz="4" w:space="0" w:color="auto"/>
              <w:left w:val="single" w:sz="4" w:space="0" w:color="auto"/>
              <w:bottom w:val="single" w:sz="4" w:space="0" w:color="auto"/>
              <w:right w:val="single" w:sz="4" w:space="0" w:color="auto"/>
            </w:tcBorders>
            <w:vAlign w:val="center"/>
            <w:hideMark/>
          </w:tcPr>
          <w:p w14:paraId="3BBDD915"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1,25</w:t>
            </w:r>
          </w:p>
        </w:tc>
        <w:tc>
          <w:tcPr>
            <w:tcW w:w="846" w:type="dxa"/>
            <w:tcBorders>
              <w:top w:val="single" w:sz="4" w:space="0" w:color="auto"/>
              <w:left w:val="single" w:sz="4" w:space="0" w:color="auto"/>
              <w:bottom w:val="single" w:sz="4" w:space="0" w:color="auto"/>
              <w:right w:val="single" w:sz="4" w:space="0" w:color="auto"/>
            </w:tcBorders>
            <w:vAlign w:val="center"/>
            <w:hideMark/>
          </w:tcPr>
          <w:p w14:paraId="7D3DC94D"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0,94</w:t>
            </w:r>
          </w:p>
        </w:tc>
      </w:tr>
    </w:tbl>
    <w:p w14:paraId="7FC95575"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p>
    <w:p w14:paraId="69E0539A"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lastRenderedPageBreak/>
        <w:t>Основна частка дошкільних навчальних закладів приходиться на бюджетні організації державної (1,01%) і комунальної власності (96,96%). Державна реєстрація бюджетних організацій проводиться у виконавчому комітеті міської, районної ради, районної міст Києва і Севастополя державної адміністрації за їх місцезнаходженням відповідно до вимог Закону України «Про підприємництво». Бюджетні організації здійснюють свою діяльність на підставі положення (статуту), що затверджується уповноваженим органом (як правило, органом, який прийняв рішення про їх створення). Такі організації визнаються юридичною особою з дня реєстрації положення (статуту) і з цього моменту можуть від свого імені набувати майнових і особистих немайнових прав та нести зобов'язання, бути позивачами в суді, арбітражному або третейському суді.</w:t>
      </w:r>
    </w:p>
    <w:p w14:paraId="5DF41C93" w14:textId="4BFB9928"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Бюджетні установи мають бути  включені до Реєстру неприбуткових установ та організацій, що створюється і ведеться Державною податковою адміністрацією України [</w:t>
      </w:r>
      <w:r w:rsidR="00B23B89" w:rsidRPr="00025DE0">
        <w:rPr>
          <w:szCs w:val="28"/>
        </w:rPr>
        <w:t>94</w:t>
      </w:r>
      <w:r w:rsidRPr="00025DE0">
        <w:rPr>
          <w:szCs w:val="28"/>
        </w:rPr>
        <w:t>, c. 267]. Реєстр неприбуткових установ та організацій являє собою автоматизовану систему збирання, накопичення і оброблення даних про неприбуткові організації та установи, які відповідно до Податкового Кодексу звільняються від сплати податку на прибуток.</w:t>
      </w:r>
    </w:p>
    <w:p w14:paraId="78F9273D"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szCs w:val="28"/>
        </w:rPr>
        <w:t xml:space="preserve"> Джерелами фінансування дошкільного навчального закладу є кошти: </w:t>
      </w:r>
      <w:bookmarkStart w:id="0" w:name="146"/>
      <w:bookmarkEnd w:id="0"/>
      <w:r w:rsidRPr="00025DE0">
        <w:rPr>
          <w:szCs w:val="28"/>
        </w:rPr>
        <w:t xml:space="preserve"> засновника (власника); </w:t>
      </w:r>
      <w:bookmarkStart w:id="1" w:name="147"/>
      <w:bookmarkEnd w:id="1"/>
      <w:r w:rsidRPr="00025DE0">
        <w:rPr>
          <w:szCs w:val="28"/>
        </w:rPr>
        <w:t xml:space="preserve"> відповідних бюджетів (для державних і комунальних дошкільних навчальних закладів) у розмірі, передбаченому нормативами фінансування; </w:t>
      </w:r>
      <w:bookmarkStart w:id="2" w:name="148"/>
      <w:bookmarkEnd w:id="2"/>
      <w:r w:rsidRPr="00025DE0">
        <w:rPr>
          <w:szCs w:val="28"/>
        </w:rPr>
        <w:t xml:space="preserve">батьків або осіб, які їх замінюють; </w:t>
      </w:r>
      <w:bookmarkStart w:id="3" w:name="149"/>
      <w:bookmarkEnd w:id="3"/>
      <w:r w:rsidRPr="00025DE0">
        <w:rPr>
          <w:szCs w:val="28"/>
        </w:rPr>
        <w:t xml:space="preserve"> добровільні пожертвування і цільові внески фізичних і юридичних осіб та інші надходження, не заборонені законодавством. </w:t>
      </w:r>
    </w:p>
    <w:p w14:paraId="09634853"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color w:val="000000"/>
          <w:szCs w:val="28"/>
        </w:rPr>
      </w:pPr>
      <w:r w:rsidRPr="00025DE0">
        <w:rPr>
          <w:color w:val="000000"/>
          <w:szCs w:val="28"/>
        </w:rPr>
        <w:t xml:space="preserve">Видатки на  дошкільну освіту здійснюються відповідно Бюджетного Кодексу України: з бюджетів сіл, селищ, міст районного значення та їх об'єднань (ст. 88), з  районних бюджетів та бюджетів міст республіканського Автономної Республіки Крим і міст обласного значення (ст. 89). Указані видатки  враховуються при  визначенні обсягу міжбюджетних трансфертів. </w:t>
      </w:r>
    </w:p>
    <w:p w14:paraId="19084FAB" w14:textId="03F5F9FB" w:rsidR="00BD726C" w:rsidRPr="00025DE0" w:rsidRDefault="00BA3353"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color w:val="000000"/>
          <w:szCs w:val="28"/>
        </w:rPr>
      </w:pPr>
      <w:r w:rsidRPr="00025DE0">
        <w:rPr>
          <w:color w:val="000000"/>
          <w:szCs w:val="28"/>
        </w:rPr>
        <w:lastRenderedPageBreak/>
        <w:t>На</w:t>
      </w:r>
      <w:r w:rsidR="00BD726C" w:rsidRPr="00025DE0">
        <w:rPr>
          <w:color w:val="000000"/>
          <w:szCs w:val="28"/>
        </w:rPr>
        <w:t>ведено</w:t>
      </w:r>
      <w:r w:rsidR="008D3A29" w:rsidRPr="00025DE0">
        <w:rPr>
          <w:color w:val="000000"/>
          <w:szCs w:val="28"/>
        </w:rPr>
        <w:t xml:space="preserve"> розрахунок обсягу видатків на оплату послуг(крім комунальних) н</w:t>
      </w:r>
      <w:r w:rsidR="00B23B89" w:rsidRPr="00025DE0">
        <w:rPr>
          <w:color w:val="000000"/>
          <w:szCs w:val="28"/>
        </w:rPr>
        <w:t>а 2017 рік (КЕКВ2240) (</w:t>
      </w:r>
      <w:proofErr w:type="spellStart"/>
      <w:r w:rsidR="00B23B89" w:rsidRPr="00025DE0">
        <w:rPr>
          <w:color w:val="000000"/>
          <w:szCs w:val="28"/>
        </w:rPr>
        <w:t>див.додаток</w:t>
      </w:r>
      <w:proofErr w:type="spellEnd"/>
      <w:r w:rsidR="00B23B89" w:rsidRPr="00025DE0">
        <w:rPr>
          <w:color w:val="000000"/>
          <w:szCs w:val="28"/>
        </w:rPr>
        <w:t xml:space="preserve"> В.</w:t>
      </w:r>
      <w:r w:rsidR="00BD726C" w:rsidRPr="00025DE0">
        <w:rPr>
          <w:color w:val="000000"/>
          <w:szCs w:val="28"/>
        </w:rPr>
        <w:t>).</w:t>
      </w:r>
    </w:p>
    <w:p w14:paraId="6EE503F9" w14:textId="15280328"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Протягом 20</w:t>
      </w:r>
      <w:r w:rsidR="00BA3353" w:rsidRPr="00025DE0">
        <w:rPr>
          <w:szCs w:val="28"/>
        </w:rPr>
        <w:t>16-2017</w:t>
      </w:r>
      <w:r w:rsidRPr="00025DE0">
        <w:rPr>
          <w:szCs w:val="28"/>
        </w:rPr>
        <w:t xml:space="preserve"> р. видатки зведеного бюдж</w:t>
      </w:r>
      <w:r w:rsidR="00BA3353" w:rsidRPr="00025DE0">
        <w:rPr>
          <w:szCs w:val="28"/>
        </w:rPr>
        <w:t>ету на дошкільну освіту зменшились на  31%, частка у загальному фонді  зведеного бюджету – із 2150000 у 2016 році, до 1500000 у 2017 році</w:t>
      </w:r>
      <w:r w:rsidRPr="00025DE0">
        <w:rPr>
          <w:szCs w:val="28"/>
        </w:rPr>
        <w:t>,</w:t>
      </w:r>
      <w:r w:rsidR="00BA3353" w:rsidRPr="00025DE0">
        <w:rPr>
          <w:szCs w:val="28"/>
        </w:rPr>
        <w:t xml:space="preserve"> у спеціальному </w:t>
      </w:r>
      <w:r w:rsidRPr="00025DE0">
        <w:rPr>
          <w:szCs w:val="28"/>
        </w:rPr>
        <w:t>–</w:t>
      </w:r>
      <w:r w:rsidR="00BA3353" w:rsidRPr="00025DE0">
        <w:rPr>
          <w:szCs w:val="28"/>
        </w:rPr>
        <w:t xml:space="preserve">  144300 у 2016 році, до 50000 у 2017   році</w:t>
      </w:r>
      <w:r w:rsidRPr="00025DE0">
        <w:rPr>
          <w:szCs w:val="28"/>
        </w:rPr>
        <w:t xml:space="preserve">. </w:t>
      </w:r>
    </w:p>
    <w:p w14:paraId="62D651C7" w14:textId="33C6DCFC"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8"/>
        <w:jc w:val="both"/>
        <w:rPr>
          <w:szCs w:val="28"/>
        </w:rPr>
      </w:pPr>
      <w:r w:rsidRPr="00025DE0">
        <w:rPr>
          <w:szCs w:val="28"/>
        </w:rPr>
        <w:t>Використання комерційного розрахунку розширює джерела фінансування бюджетних установ, але існують певні обмеження: суб'єкти державного сектора економіки функціонують повністю або частково на основі державного майна, працюють задля виконання державних замовлень та державних програм, інвестують свої кошти лише за визначеними напрямками, обмежені у виборі асортименту продукції, що випускається, а також у формуванні власних і позикових фінансових ресурсів, в розподілі та використанні прибутку і підзвітні відповідним органам державної влади</w:t>
      </w:r>
      <w:r w:rsidRPr="00025DE0">
        <w:rPr>
          <w:rStyle w:val="af7"/>
          <w:szCs w:val="28"/>
          <w:vertAlign w:val="baseline"/>
        </w:rPr>
        <w:t xml:space="preserve"> [</w:t>
      </w:r>
      <w:r w:rsidR="00ED3001" w:rsidRPr="00025DE0">
        <w:rPr>
          <w:szCs w:val="28"/>
        </w:rPr>
        <w:t>95</w:t>
      </w:r>
      <w:r w:rsidRPr="00025DE0">
        <w:rPr>
          <w:rStyle w:val="af7"/>
          <w:szCs w:val="28"/>
          <w:vertAlign w:val="baseline"/>
        </w:rPr>
        <w:t>]</w:t>
      </w:r>
      <w:r w:rsidRPr="00025DE0">
        <w:rPr>
          <w:szCs w:val="28"/>
        </w:rPr>
        <w:t xml:space="preserve">. Штатні розписи державних і комунальних дошкільних навчальних закладів затверджуються відповідним органом управління освітою, приватних </w:t>
      </w:r>
      <w:r w:rsidRPr="00025DE0">
        <w:rPr>
          <w:bCs/>
          <w:szCs w:val="28"/>
        </w:rPr>
        <w:t xml:space="preserve">– </w:t>
      </w:r>
      <w:r w:rsidRPr="00025DE0">
        <w:rPr>
          <w:szCs w:val="28"/>
        </w:rPr>
        <w:t xml:space="preserve">власником (засновником) на основі Типових штатних нормативів дошкільних навчальних закладів, затверджених МОН за погодженням з Мінфіном. </w:t>
      </w:r>
      <w:bookmarkStart w:id="4" w:name="151"/>
      <w:bookmarkEnd w:id="4"/>
      <w:r w:rsidRPr="00025DE0">
        <w:rPr>
          <w:szCs w:val="28"/>
        </w:rPr>
        <w:t xml:space="preserve"> Штатний розпис дошкільних навчальних закладів формується з урахуванням типу дошкільного навчального закладу, кількості груп та їх наповнюваності, режиму роботи і площі приміщень закладу. </w:t>
      </w:r>
      <w:bookmarkStart w:id="5" w:name="12"/>
      <w:bookmarkEnd w:id="5"/>
      <w:r w:rsidRPr="00025DE0">
        <w:rPr>
          <w:szCs w:val="28"/>
        </w:rPr>
        <w:t xml:space="preserve">У всіх дошкільних навчальних закладах може встановлюватися гнучкий режим роботи, який передбачає організацію </w:t>
      </w:r>
      <w:proofErr w:type="spellStart"/>
      <w:r w:rsidRPr="00025DE0">
        <w:rPr>
          <w:szCs w:val="28"/>
        </w:rPr>
        <w:t>різнотривалого</w:t>
      </w:r>
      <w:proofErr w:type="spellEnd"/>
      <w:r w:rsidRPr="00025DE0">
        <w:rPr>
          <w:szCs w:val="28"/>
        </w:rPr>
        <w:t xml:space="preserve"> перебування дітей, зокрема цілодобового, а також функціонування чергових груп у вихідні, неробочі та святкові дні. Посади сестри медичної з дієтичного харчування, керівника гуртка (секції, студії, інших форм гурткової роботи), практичного психолога та соціального педагога вводяться до штатного розпису дошкільних навчальних закладів, у яких не введені такі посади, з 1 вересня 2011 року [</w:t>
      </w:r>
      <w:r w:rsidR="00ED3001" w:rsidRPr="00025DE0">
        <w:rPr>
          <w:szCs w:val="28"/>
        </w:rPr>
        <w:t>96</w:t>
      </w:r>
      <w:r w:rsidRPr="00025DE0">
        <w:rPr>
          <w:szCs w:val="28"/>
        </w:rPr>
        <w:t>]. У СРСР діяли типові штати дошкільних установ</w:t>
      </w:r>
      <w:r w:rsidRPr="00025DE0">
        <w:rPr>
          <w:rStyle w:val="af7"/>
          <w:szCs w:val="28"/>
          <w:vertAlign w:val="baseline"/>
        </w:rPr>
        <w:t xml:space="preserve"> [</w:t>
      </w:r>
      <w:r w:rsidR="00ED3001" w:rsidRPr="00025DE0">
        <w:rPr>
          <w:rStyle w:val="af7"/>
          <w:szCs w:val="28"/>
          <w:vertAlign w:val="baseline"/>
        </w:rPr>
        <w:t>97</w:t>
      </w:r>
      <w:r w:rsidRPr="00025DE0">
        <w:rPr>
          <w:rStyle w:val="af7"/>
          <w:szCs w:val="28"/>
          <w:vertAlign w:val="baseline"/>
        </w:rPr>
        <w:t>]</w:t>
      </w:r>
      <w:r w:rsidRPr="00025DE0">
        <w:rPr>
          <w:szCs w:val="28"/>
        </w:rPr>
        <w:t>.</w:t>
      </w:r>
    </w:p>
    <w:p w14:paraId="0CC5A0F4" w14:textId="173F5BF9" w:rsidR="00B10E5C" w:rsidRPr="00025DE0" w:rsidRDefault="00BD726C" w:rsidP="00025DE0">
      <w:pPr>
        <w:pStyle w:val="HTML"/>
        <w:spacing w:line="360" w:lineRule="auto"/>
        <w:ind w:firstLine="720"/>
        <w:jc w:val="both"/>
        <w:rPr>
          <w:rFonts w:ascii="Times New Roman" w:hAnsi="Times New Roman" w:cs="Times New Roman"/>
          <w:sz w:val="28"/>
          <w:szCs w:val="28"/>
          <w:lang w:val="uk-UA"/>
        </w:rPr>
      </w:pPr>
      <w:r w:rsidRPr="00025DE0">
        <w:rPr>
          <w:rFonts w:ascii="Times New Roman" w:hAnsi="Times New Roman" w:cs="Times New Roman"/>
          <w:sz w:val="28"/>
          <w:szCs w:val="28"/>
          <w:lang w:val="uk-UA"/>
        </w:rPr>
        <w:t xml:space="preserve">Матеріально-технічна база дошкільних навчального закладу включає будівлі, споруди, земельні ділянки, комунікації, інвентар, обладнання, </w:t>
      </w:r>
      <w:r w:rsidRPr="00025DE0">
        <w:rPr>
          <w:rFonts w:ascii="Times New Roman" w:hAnsi="Times New Roman" w:cs="Times New Roman"/>
          <w:sz w:val="28"/>
          <w:szCs w:val="28"/>
          <w:lang w:val="uk-UA"/>
        </w:rPr>
        <w:lastRenderedPageBreak/>
        <w:t>транспортні засоби, службове житло, інші матеріальні цінності, вартість яких відображено у балансі дошкільного навчального закладу або централізованої бухгалтерії, яка обслуг</w:t>
      </w:r>
      <w:r w:rsidR="00B10E5C" w:rsidRPr="00025DE0">
        <w:rPr>
          <w:rFonts w:ascii="Times New Roman" w:hAnsi="Times New Roman" w:cs="Times New Roman"/>
          <w:sz w:val="28"/>
          <w:szCs w:val="28"/>
          <w:lang w:val="uk-UA"/>
        </w:rPr>
        <w:t>овує цей заклад [</w:t>
      </w:r>
      <w:r w:rsidR="00ED3001" w:rsidRPr="00025DE0">
        <w:rPr>
          <w:rFonts w:ascii="Times New Roman" w:hAnsi="Times New Roman" w:cs="Times New Roman"/>
          <w:sz w:val="28"/>
          <w:szCs w:val="28"/>
          <w:lang w:val="uk-UA"/>
        </w:rPr>
        <w:t>98</w:t>
      </w:r>
      <w:r w:rsidR="00B10E5C" w:rsidRPr="00025DE0">
        <w:rPr>
          <w:rFonts w:ascii="Times New Roman" w:hAnsi="Times New Roman" w:cs="Times New Roman"/>
          <w:sz w:val="28"/>
          <w:szCs w:val="28"/>
          <w:lang w:val="uk-UA"/>
        </w:rPr>
        <w:t xml:space="preserve">, c. 415]. </w:t>
      </w:r>
    </w:p>
    <w:p w14:paraId="1B233E65" w14:textId="567B9852" w:rsidR="000F7C25" w:rsidRPr="00025DE0" w:rsidRDefault="00B10E5C" w:rsidP="00025DE0">
      <w:pPr>
        <w:pStyle w:val="HTML"/>
        <w:spacing w:line="360" w:lineRule="auto"/>
        <w:rPr>
          <w:rFonts w:ascii="Times New Roman" w:hAnsi="Times New Roman" w:cs="Times New Roman"/>
          <w:color w:val="auto"/>
          <w:sz w:val="28"/>
          <w:szCs w:val="28"/>
          <w:lang w:val="uk-UA"/>
        </w:rPr>
      </w:pPr>
      <w:r w:rsidRPr="00025DE0">
        <w:rPr>
          <w:rFonts w:ascii="Times New Roman" w:hAnsi="Times New Roman" w:cs="Times New Roman"/>
          <w:sz w:val="28"/>
          <w:szCs w:val="28"/>
          <w:lang w:val="uk-UA"/>
        </w:rPr>
        <w:t>Укомплектованість штату дошкільних навчальних закл</w:t>
      </w:r>
      <w:r w:rsidR="000F7C25" w:rsidRPr="00025DE0">
        <w:rPr>
          <w:rFonts w:ascii="Times New Roman" w:hAnsi="Times New Roman" w:cs="Times New Roman"/>
          <w:sz w:val="28"/>
          <w:szCs w:val="28"/>
          <w:lang w:val="uk-UA"/>
        </w:rPr>
        <w:t xml:space="preserve">адів у </w:t>
      </w:r>
      <w:proofErr w:type="spellStart"/>
      <w:r w:rsidRPr="00025DE0">
        <w:rPr>
          <w:rFonts w:ascii="Times New Roman" w:hAnsi="Times New Roman" w:cs="Times New Roman"/>
          <w:sz w:val="28"/>
          <w:szCs w:val="28"/>
          <w:lang w:val="uk-UA"/>
        </w:rPr>
        <w:t>м.Ужгород</w:t>
      </w:r>
      <w:proofErr w:type="spellEnd"/>
      <w:r w:rsidRPr="00025DE0">
        <w:rPr>
          <w:rFonts w:ascii="Times New Roman" w:hAnsi="Times New Roman" w:cs="Times New Roman"/>
          <w:sz w:val="28"/>
          <w:szCs w:val="28"/>
          <w:lang w:val="uk-UA"/>
        </w:rPr>
        <w:t xml:space="preserve"> станом на 01.01.2017 р.(</w:t>
      </w:r>
      <w:r w:rsidR="00ED3001" w:rsidRPr="00025DE0">
        <w:rPr>
          <w:rFonts w:ascii="Times New Roman" w:hAnsi="Times New Roman" w:cs="Times New Roman"/>
          <w:sz w:val="28"/>
          <w:szCs w:val="28"/>
          <w:lang w:val="uk-UA"/>
        </w:rPr>
        <w:t xml:space="preserve">див. </w:t>
      </w:r>
      <w:r w:rsidRPr="00025DE0">
        <w:rPr>
          <w:rFonts w:ascii="Times New Roman" w:hAnsi="Times New Roman" w:cs="Times New Roman"/>
          <w:sz w:val="28"/>
          <w:szCs w:val="28"/>
          <w:lang w:val="uk-UA"/>
        </w:rPr>
        <w:t>додаток</w:t>
      </w:r>
      <w:r w:rsidR="00ED3001" w:rsidRPr="00025DE0">
        <w:rPr>
          <w:rFonts w:ascii="Times New Roman" w:hAnsi="Times New Roman" w:cs="Times New Roman"/>
          <w:sz w:val="28"/>
          <w:szCs w:val="28"/>
          <w:lang w:val="uk-UA"/>
        </w:rPr>
        <w:t xml:space="preserve"> Г.</w:t>
      </w:r>
      <w:r w:rsidR="000F7C25" w:rsidRPr="00025DE0">
        <w:rPr>
          <w:rFonts w:ascii="Times New Roman" w:hAnsi="Times New Roman" w:cs="Times New Roman"/>
          <w:sz w:val="28"/>
          <w:szCs w:val="28"/>
          <w:lang w:val="uk-UA"/>
        </w:rPr>
        <w:t>)</w:t>
      </w:r>
      <w:bookmarkStart w:id="6" w:name="RANGE!A1:G21"/>
      <w:bookmarkStart w:id="7" w:name="152"/>
      <w:bookmarkEnd w:id="6"/>
      <w:bookmarkEnd w:id="7"/>
    </w:p>
    <w:p w14:paraId="0F00ECFB" w14:textId="3E13F1A4" w:rsidR="00BD726C" w:rsidRPr="00025DE0" w:rsidRDefault="000F7C25" w:rsidP="00025DE0">
      <w:pPr>
        <w:pStyle w:val="HTML"/>
        <w:spacing w:line="360" w:lineRule="auto"/>
        <w:rPr>
          <w:rFonts w:ascii="Times New Roman" w:hAnsi="Times New Roman" w:cs="Times New Roman"/>
          <w:sz w:val="28"/>
          <w:szCs w:val="28"/>
          <w:lang w:val="uk-UA"/>
        </w:rPr>
      </w:pPr>
      <w:r w:rsidRPr="00025DE0">
        <w:rPr>
          <w:rFonts w:ascii="Times New Roman" w:hAnsi="Times New Roman" w:cs="Times New Roman"/>
          <w:sz w:val="28"/>
          <w:szCs w:val="28"/>
          <w:lang w:val="uk-UA"/>
        </w:rPr>
        <w:t xml:space="preserve"> </w:t>
      </w:r>
      <w:r w:rsidR="00BD726C" w:rsidRPr="00025DE0">
        <w:rPr>
          <w:rFonts w:ascii="Times New Roman" w:hAnsi="Times New Roman" w:cs="Times New Roman"/>
          <w:sz w:val="28"/>
          <w:szCs w:val="28"/>
          <w:lang w:val="uk-UA"/>
        </w:rPr>
        <w:t xml:space="preserve">Дошкільний навчальний заклад за погодженням із засновником (власником) може придбавати і орендувати необхідне обладнання та інше майно; отримувати допомогу від підприємств, установ, організацій або фізичних осіб; здавати в оренду приміщення, споруди, обладнання юридичним та фізичним особам для провадження освітньої діяльності згідно із законодавством. </w:t>
      </w:r>
      <w:bookmarkStart w:id="8" w:name="153"/>
      <w:bookmarkEnd w:id="8"/>
      <w:r w:rsidR="00BD726C" w:rsidRPr="00025DE0">
        <w:rPr>
          <w:rFonts w:ascii="Times New Roman" w:hAnsi="Times New Roman" w:cs="Times New Roman"/>
          <w:sz w:val="28"/>
          <w:szCs w:val="28"/>
          <w:lang w:val="uk-UA"/>
        </w:rPr>
        <w:t>Порядок ведення діловодства, бухгалтерського обліку та статистичної звітності у дошкільних навчальних закладах здійснюється відповідно до законодавства [</w:t>
      </w:r>
      <w:r w:rsidR="00ED3001" w:rsidRPr="00025DE0">
        <w:rPr>
          <w:rFonts w:ascii="Times New Roman" w:hAnsi="Times New Roman" w:cs="Times New Roman"/>
          <w:sz w:val="28"/>
          <w:szCs w:val="28"/>
          <w:lang w:val="uk-UA"/>
        </w:rPr>
        <w:t>99</w:t>
      </w:r>
      <w:r w:rsidR="00BD726C" w:rsidRPr="00025DE0">
        <w:rPr>
          <w:rFonts w:ascii="Times New Roman" w:hAnsi="Times New Roman" w:cs="Times New Roman"/>
          <w:sz w:val="28"/>
          <w:szCs w:val="28"/>
          <w:lang w:val="uk-UA"/>
        </w:rPr>
        <w:t xml:space="preserve">]. </w:t>
      </w:r>
    </w:p>
    <w:p w14:paraId="31902490" w14:textId="7940D86A" w:rsidR="00BD726C" w:rsidRPr="00025DE0" w:rsidRDefault="00BD726C" w:rsidP="00025DE0">
      <w:pPr>
        <w:pStyle w:val="HTML"/>
        <w:spacing w:line="360" w:lineRule="auto"/>
        <w:ind w:firstLine="720"/>
        <w:jc w:val="both"/>
        <w:rPr>
          <w:rFonts w:ascii="Times New Roman" w:hAnsi="Times New Roman" w:cs="Times New Roman"/>
          <w:sz w:val="28"/>
          <w:szCs w:val="28"/>
          <w:lang w:val="uk-UA"/>
        </w:rPr>
      </w:pPr>
      <w:r w:rsidRPr="00025DE0">
        <w:rPr>
          <w:rFonts w:ascii="Times New Roman" w:hAnsi="Times New Roman" w:cs="Times New Roman"/>
          <w:sz w:val="28"/>
          <w:szCs w:val="28"/>
          <w:lang w:val="uk-UA"/>
        </w:rPr>
        <w:t xml:space="preserve">Площа приміщень, здана в оренду, складає 352,8 тис. кв. м., або 2,4 загальної площі. Значення цього показника значно </w:t>
      </w:r>
      <w:proofErr w:type="spellStart"/>
      <w:r w:rsidRPr="00025DE0">
        <w:rPr>
          <w:rFonts w:ascii="Times New Roman" w:hAnsi="Times New Roman" w:cs="Times New Roman"/>
          <w:sz w:val="28"/>
          <w:szCs w:val="28"/>
          <w:lang w:val="uk-UA"/>
        </w:rPr>
        <w:t>варьірує</w:t>
      </w:r>
      <w:proofErr w:type="spellEnd"/>
      <w:r w:rsidRPr="00025DE0">
        <w:rPr>
          <w:rFonts w:ascii="Times New Roman" w:hAnsi="Times New Roman" w:cs="Times New Roman"/>
          <w:sz w:val="28"/>
          <w:szCs w:val="28"/>
          <w:lang w:val="uk-UA"/>
        </w:rPr>
        <w:t xml:space="preserve"> – від 0,26% у Кіровоградській обл. до 12,65% у м. Києві. Якщо у середньому по Україні кількість закладів, які здають площу в оренду, складає 4,5% їх загальної кількості, </w:t>
      </w:r>
      <w:r w:rsidR="00ED3001" w:rsidRPr="00025DE0">
        <w:rPr>
          <w:rFonts w:ascii="Times New Roman" w:hAnsi="Times New Roman" w:cs="Times New Roman"/>
          <w:sz w:val="28"/>
          <w:szCs w:val="28"/>
          <w:lang w:val="uk-UA"/>
        </w:rPr>
        <w:t>то у м. Києві – 27,6% (табл. 2.2</w:t>
      </w:r>
      <w:r w:rsidRPr="00025DE0">
        <w:rPr>
          <w:rFonts w:ascii="Times New Roman" w:hAnsi="Times New Roman" w:cs="Times New Roman"/>
          <w:sz w:val="28"/>
          <w:szCs w:val="28"/>
          <w:lang w:val="uk-UA"/>
        </w:rPr>
        <w:t xml:space="preserve">). </w:t>
      </w:r>
    </w:p>
    <w:p w14:paraId="01D777D1" w14:textId="21D82F21" w:rsidR="00BD726C" w:rsidRPr="00025DE0" w:rsidRDefault="00ED3001" w:rsidP="00025DE0">
      <w:pPr>
        <w:pStyle w:val="HTML"/>
        <w:spacing w:line="360" w:lineRule="auto"/>
        <w:ind w:firstLine="720"/>
        <w:jc w:val="right"/>
        <w:rPr>
          <w:rFonts w:ascii="Times New Roman" w:hAnsi="Times New Roman" w:cs="Times New Roman"/>
          <w:i/>
          <w:sz w:val="28"/>
          <w:szCs w:val="28"/>
          <w:lang w:val="uk-UA"/>
        </w:rPr>
      </w:pPr>
      <w:r w:rsidRPr="00025DE0">
        <w:rPr>
          <w:rFonts w:ascii="Times New Roman" w:hAnsi="Times New Roman" w:cs="Times New Roman"/>
          <w:i/>
          <w:sz w:val="28"/>
          <w:szCs w:val="28"/>
          <w:lang w:val="uk-UA"/>
        </w:rPr>
        <w:t>Таблиця 2.2</w:t>
      </w:r>
    </w:p>
    <w:p w14:paraId="421C35B0" w14:textId="77777777" w:rsidR="00BD726C" w:rsidRPr="00025DE0" w:rsidRDefault="00BD726C" w:rsidP="00025DE0">
      <w:pPr>
        <w:pStyle w:val="HTML"/>
        <w:spacing w:line="360" w:lineRule="auto"/>
        <w:ind w:firstLine="720"/>
        <w:jc w:val="center"/>
        <w:rPr>
          <w:rFonts w:ascii="Times New Roman" w:hAnsi="Times New Roman" w:cs="Times New Roman"/>
          <w:b/>
          <w:sz w:val="28"/>
          <w:szCs w:val="28"/>
          <w:lang w:val="uk-UA"/>
        </w:rPr>
      </w:pPr>
      <w:r w:rsidRPr="00025DE0">
        <w:rPr>
          <w:rFonts w:ascii="Times New Roman" w:hAnsi="Times New Roman" w:cs="Times New Roman"/>
          <w:b/>
          <w:sz w:val="28"/>
          <w:szCs w:val="28"/>
          <w:lang w:val="uk-UA"/>
        </w:rPr>
        <w:t>Аналіз використання площі приміщень дошкільних навчальних закладів</w:t>
      </w:r>
    </w:p>
    <w:tbl>
      <w:tblPr>
        <w:tblW w:w="9214" w:type="dxa"/>
        <w:tblInd w:w="108" w:type="dxa"/>
        <w:tblLook w:val="04A0" w:firstRow="1" w:lastRow="0" w:firstColumn="1" w:lastColumn="0" w:noHBand="0" w:noVBand="1"/>
      </w:tblPr>
      <w:tblGrid>
        <w:gridCol w:w="2550"/>
        <w:gridCol w:w="1350"/>
        <w:gridCol w:w="1200"/>
        <w:gridCol w:w="1417"/>
        <w:gridCol w:w="719"/>
        <w:gridCol w:w="1978"/>
      </w:tblGrid>
      <w:tr w:rsidR="00BD726C" w:rsidRPr="00025DE0" w14:paraId="413606FD" w14:textId="77777777" w:rsidTr="00025DE0">
        <w:trPr>
          <w:trHeight w:val="966"/>
        </w:trPr>
        <w:tc>
          <w:tcPr>
            <w:tcW w:w="2550" w:type="dxa"/>
            <w:vMerge w:val="restart"/>
            <w:tcBorders>
              <w:top w:val="single" w:sz="4" w:space="0" w:color="auto"/>
              <w:left w:val="single" w:sz="4" w:space="0" w:color="auto"/>
              <w:bottom w:val="single" w:sz="4" w:space="0" w:color="auto"/>
              <w:right w:val="single" w:sz="4" w:space="0" w:color="auto"/>
            </w:tcBorders>
            <w:vAlign w:val="center"/>
            <w:hideMark/>
          </w:tcPr>
          <w:p w14:paraId="4F447396" w14:textId="77777777" w:rsidR="00BD726C" w:rsidRPr="00025DE0" w:rsidRDefault="00BD726C" w:rsidP="00025DE0">
            <w:pPr>
              <w:spacing w:line="360" w:lineRule="auto"/>
              <w:jc w:val="center"/>
              <w:rPr>
                <w:szCs w:val="28"/>
                <w:lang w:eastAsia="en-US"/>
              </w:rPr>
            </w:pPr>
            <w:r w:rsidRPr="00025DE0">
              <w:rPr>
                <w:szCs w:val="28"/>
                <w:lang w:eastAsia="en-US"/>
              </w:rPr>
              <w:t>Область</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0131963" w14:textId="77777777" w:rsidR="00BD726C" w:rsidRPr="00025DE0" w:rsidRDefault="00BD726C" w:rsidP="00025DE0">
            <w:pPr>
              <w:spacing w:line="360" w:lineRule="auto"/>
              <w:jc w:val="center"/>
              <w:rPr>
                <w:szCs w:val="28"/>
                <w:lang w:eastAsia="en-US"/>
              </w:rPr>
            </w:pPr>
            <w:r w:rsidRPr="00025DE0">
              <w:rPr>
                <w:szCs w:val="28"/>
                <w:lang w:eastAsia="en-US"/>
              </w:rPr>
              <w:t>Загальна площа        (без зданої в оренду),            кв. м.</w:t>
            </w: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47C1A0EA" w14:textId="77777777" w:rsidR="00BD726C" w:rsidRPr="00025DE0" w:rsidRDefault="00BD726C" w:rsidP="00025DE0">
            <w:pPr>
              <w:spacing w:line="360" w:lineRule="auto"/>
              <w:jc w:val="center"/>
              <w:rPr>
                <w:szCs w:val="28"/>
                <w:lang w:eastAsia="en-US"/>
              </w:rPr>
            </w:pPr>
            <w:r w:rsidRPr="00025DE0">
              <w:rPr>
                <w:szCs w:val="28"/>
                <w:lang w:eastAsia="en-US"/>
              </w:rPr>
              <w:t>Площа приміщень, здана в оренду</w:t>
            </w:r>
          </w:p>
        </w:tc>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6A470274" w14:textId="77777777" w:rsidR="00BD726C" w:rsidRPr="00025DE0" w:rsidRDefault="00BD726C" w:rsidP="00025DE0">
            <w:pPr>
              <w:spacing w:line="360" w:lineRule="auto"/>
              <w:jc w:val="center"/>
              <w:rPr>
                <w:szCs w:val="28"/>
                <w:lang w:eastAsia="en-US"/>
              </w:rPr>
            </w:pPr>
            <w:r w:rsidRPr="00025DE0">
              <w:rPr>
                <w:szCs w:val="28"/>
                <w:lang w:eastAsia="en-US"/>
              </w:rPr>
              <w:t>Кількість закладів, які здають площу в оренду</w:t>
            </w:r>
          </w:p>
        </w:tc>
      </w:tr>
      <w:tr w:rsidR="00BD726C" w:rsidRPr="00025DE0" w14:paraId="19AC258B" w14:textId="77777777" w:rsidTr="00025DE0">
        <w:trPr>
          <w:cantSplit/>
          <w:trHeight w:val="1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6F27F" w14:textId="77777777" w:rsidR="00BD726C" w:rsidRPr="00025DE0" w:rsidRDefault="00BD726C" w:rsidP="00025DE0">
            <w:pPr>
              <w:spacing w:line="360" w:lineRule="auto"/>
              <w:rPr>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E322" w14:textId="77777777" w:rsidR="00BD726C" w:rsidRPr="00025DE0" w:rsidRDefault="00BD726C" w:rsidP="00025DE0">
            <w:pPr>
              <w:spacing w:line="360" w:lineRule="auto"/>
              <w:rPr>
                <w:szCs w:val="28"/>
                <w:lang w:eastAsia="en-US"/>
              </w:rPr>
            </w:pPr>
          </w:p>
        </w:tc>
        <w:tc>
          <w:tcPr>
            <w:tcW w:w="1200" w:type="dxa"/>
            <w:tcBorders>
              <w:top w:val="single" w:sz="4" w:space="0" w:color="auto"/>
              <w:left w:val="single" w:sz="4" w:space="0" w:color="auto"/>
              <w:bottom w:val="single" w:sz="4" w:space="0" w:color="auto"/>
              <w:right w:val="single" w:sz="4" w:space="0" w:color="auto"/>
            </w:tcBorders>
            <w:textDirection w:val="btLr"/>
            <w:vAlign w:val="center"/>
            <w:hideMark/>
          </w:tcPr>
          <w:p w14:paraId="32F33F88" w14:textId="77777777" w:rsidR="00BD726C" w:rsidRPr="00025DE0" w:rsidRDefault="00BD726C" w:rsidP="00025DE0">
            <w:pPr>
              <w:spacing w:line="360" w:lineRule="auto"/>
              <w:ind w:left="113" w:right="113"/>
              <w:jc w:val="center"/>
              <w:rPr>
                <w:szCs w:val="28"/>
                <w:lang w:eastAsia="en-US"/>
              </w:rPr>
            </w:pPr>
            <w:r w:rsidRPr="00025DE0">
              <w:rPr>
                <w:szCs w:val="28"/>
                <w:lang w:eastAsia="en-US"/>
              </w:rPr>
              <w:t>кв. м.</w:t>
            </w:r>
          </w:p>
        </w:tc>
        <w:tc>
          <w:tcPr>
            <w:tcW w:w="1417" w:type="dxa"/>
            <w:tcBorders>
              <w:top w:val="single" w:sz="4" w:space="0" w:color="auto"/>
              <w:left w:val="single" w:sz="4" w:space="0" w:color="auto"/>
              <w:bottom w:val="nil"/>
              <w:right w:val="single" w:sz="4" w:space="0" w:color="auto"/>
            </w:tcBorders>
            <w:hideMark/>
          </w:tcPr>
          <w:p w14:paraId="38D91661" w14:textId="77777777" w:rsidR="00BD726C" w:rsidRPr="00025DE0" w:rsidRDefault="00BD726C" w:rsidP="00025DE0">
            <w:pPr>
              <w:spacing w:line="360" w:lineRule="auto"/>
              <w:jc w:val="center"/>
              <w:rPr>
                <w:szCs w:val="28"/>
                <w:lang w:eastAsia="en-US"/>
              </w:rPr>
            </w:pPr>
            <w:r w:rsidRPr="00025DE0">
              <w:rPr>
                <w:szCs w:val="28"/>
                <w:lang w:eastAsia="en-US"/>
              </w:rPr>
              <w:t>у % до загальної площі</w:t>
            </w:r>
          </w:p>
        </w:tc>
        <w:tc>
          <w:tcPr>
            <w:tcW w:w="719" w:type="dxa"/>
            <w:tcBorders>
              <w:top w:val="single" w:sz="4" w:space="0" w:color="auto"/>
              <w:left w:val="single" w:sz="4" w:space="0" w:color="auto"/>
              <w:bottom w:val="single" w:sz="4" w:space="0" w:color="auto"/>
              <w:right w:val="single" w:sz="4" w:space="0" w:color="auto"/>
            </w:tcBorders>
            <w:textDirection w:val="btLr"/>
            <w:vAlign w:val="center"/>
            <w:hideMark/>
          </w:tcPr>
          <w:p w14:paraId="7B3C5622" w14:textId="77777777" w:rsidR="00BD726C" w:rsidRPr="00025DE0" w:rsidRDefault="00BD726C" w:rsidP="00025DE0">
            <w:pPr>
              <w:spacing w:line="360" w:lineRule="auto"/>
              <w:ind w:left="113" w:right="113"/>
              <w:jc w:val="center"/>
              <w:rPr>
                <w:szCs w:val="28"/>
                <w:lang w:eastAsia="en-US"/>
              </w:rPr>
            </w:pPr>
            <w:r w:rsidRPr="00025DE0">
              <w:rPr>
                <w:szCs w:val="28"/>
                <w:lang w:eastAsia="en-US"/>
              </w:rPr>
              <w:t>одиниць</w:t>
            </w:r>
          </w:p>
        </w:tc>
        <w:tc>
          <w:tcPr>
            <w:tcW w:w="1978" w:type="dxa"/>
            <w:tcBorders>
              <w:top w:val="single" w:sz="4" w:space="0" w:color="auto"/>
              <w:left w:val="single" w:sz="4" w:space="0" w:color="auto"/>
              <w:bottom w:val="single" w:sz="4" w:space="0" w:color="auto"/>
              <w:right w:val="single" w:sz="4" w:space="0" w:color="auto"/>
            </w:tcBorders>
            <w:vAlign w:val="center"/>
            <w:hideMark/>
          </w:tcPr>
          <w:p w14:paraId="54C160D1" w14:textId="77777777" w:rsidR="00BD726C" w:rsidRPr="00025DE0" w:rsidRDefault="00BD726C" w:rsidP="00025DE0">
            <w:pPr>
              <w:spacing w:line="360" w:lineRule="auto"/>
              <w:jc w:val="center"/>
              <w:rPr>
                <w:szCs w:val="28"/>
                <w:lang w:eastAsia="en-US"/>
              </w:rPr>
            </w:pPr>
            <w:r w:rsidRPr="00025DE0">
              <w:rPr>
                <w:szCs w:val="28"/>
                <w:lang w:eastAsia="en-US"/>
              </w:rPr>
              <w:t>у % до загальної кількості закладів</w:t>
            </w:r>
          </w:p>
        </w:tc>
      </w:tr>
    </w:tbl>
    <w:p w14:paraId="375862AB" w14:textId="77777777" w:rsidR="00025DE0" w:rsidRDefault="00025DE0">
      <w:r>
        <w:br w:type="page"/>
      </w:r>
    </w:p>
    <w:p w14:paraId="54CE11B6" w14:textId="56A86E4D" w:rsidR="00025DE0" w:rsidRPr="00025DE0" w:rsidRDefault="00025DE0" w:rsidP="00025DE0">
      <w:pPr>
        <w:jc w:val="right"/>
        <w:rPr>
          <w:i/>
        </w:rPr>
      </w:pPr>
      <w:r w:rsidRPr="00025DE0">
        <w:rPr>
          <w:i/>
        </w:rPr>
        <w:lastRenderedPageBreak/>
        <w:t>Продовження таблиці 2.2</w:t>
      </w:r>
    </w:p>
    <w:tbl>
      <w:tblPr>
        <w:tblW w:w="9214" w:type="dxa"/>
        <w:tblInd w:w="108" w:type="dxa"/>
        <w:tblLook w:val="04A0" w:firstRow="1" w:lastRow="0" w:firstColumn="1" w:lastColumn="0" w:noHBand="0" w:noVBand="1"/>
      </w:tblPr>
      <w:tblGrid>
        <w:gridCol w:w="2550"/>
        <w:gridCol w:w="1350"/>
        <w:gridCol w:w="1200"/>
        <w:gridCol w:w="1417"/>
        <w:gridCol w:w="719"/>
        <w:gridCol w:w="1978"/>
      </w:tblGrid>
      <w:tr w:rsidR="00BD726C" w:rsidRPr="00025DE0" w14:paraId="3662B559" w14:textId="77777777" w:rsidTr="00025DE0">
        <w:trPr>
          <w:trHeight w:val="120"/>
        </w:trPr>
        <w:tc>
          <w:tcPr>
            <w:tcW w:w="2550" w:type="dxa"/>
            <w:tcBorders>
              <w:top w:val="single" w:sz="4" w:space="0" w:color="auto"/>
              <w:left w:val="single" w:sz="4" w:space="0" w:color="auto"/>
              <w:bottom w:val="single" w:sz="4" w:space="0" w:color="auto"/>
              <w:right w:val="single" w:sz="4" w:space="0" w:color="auto"/>
            </w:tcBorders>
            <w:vAlign w:val="center"/>
            <w:hideMark/>
          </w:tcPr>
          <w:p w14:paraId="7C290362" w14:textId="21AE50A4" w:rsidR="00BD726C" w:rsidRPr="00025DE0" w:rsidRDefault="00BD726C" w:rsidP="00025DE0">
            <w:pPr>
              <w:spacing w:line="360" w:lineRule="auto"/>
              <w:jc w:val="center"/>
              <w:rPr>
                <w:szCs w:val="28"/>
                <w:lang w:eastAsia="en-US"/>
              </w:rPr>
            </w:pPr>
            <w:r w:rsidRPr="00025DE0">
              <w:rPr>
                <w:szCs w:val="2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73C827" w14:textId="77777777" w:rsidR="00BD726C" w:rsidRPr="00025DE0" w:rsidRDefault="00BD726C" w:rsidP="00025DE0">
            <w:pPr>
              <w:spacing w:line="360" w:lineRule="auto"/>
              <w:jc w:val="center"/>
              <w:rPr>
                <w:szCs w:val="28"/>
                <w:lang w:eastAsia="en-US"/>
              </w:rPr>
            </w:pPr>
            <w:r w:rsidRPr="00025DE0">
              <w:rPr>
                <w:szCs w:val="28"/>
                <w:lang w:eastAsia="en-US"/>
              </w:rPr>
              <w:t>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0D25C42" w14:textId="77777777" w:rsidR="00BD726C" w:rsidRPr="00025DE0" w:rsidRDefault="00BD726C" w:rsidP="00025DE0">
            <w:pPr>
              <w:spacing w:line="360" w:lineRule="auto"/>
              <w:jc w:val="center"/>
              <w:rPr>
                <w:szCs w:val="28"/>
                <w:lang w:eastAsia="en-US"/>
              </w:rPr>
            </w:pPr>
            <w:r w:rsidRPr="00025DE0">
              <w:rPr>
                <w:szCs w:val="28"/>
                <w:lang w:eastAsia="en-US"/>
              </w:rPr>
              <w:t>3</w:t>
            </w:r>
          </w:p>
        </w:tc>
        <w:tc>
          <w:tcPr>
            <w:tcW w:w="1417" w:type="dxa"/>
            <w:tcBorders>
              <w:top w:val="single" w:sz="4" w:space="0" w:color="auto"/>
              <w:left w:val="single" w:sz="4" w:space="0" w:color="auto"/>
              <w:bottom w:val="single" w:sz="4" w:space="0" w:color="auto"/>
              <w:right w:val="single" w:sz="4" w:space="0" w:color="auto"/>
            </w:tcBorders>
            <w:hideMark/>
          </w:tcPr>
          <w:p w14:paraId="712A0C84" w14:textId="77777777" w:rsidR="00BD726C" w:rsidRPr="00025DE0" w:rsidRDefault="00BD726C" w:rsidP="00025DE0">
            <w:pPr>
              <w:spacing w:line="360" w:lineRule="auto"/>
              <w:jc w:val="center"/>
              <w:rPr>
                <w:szCs w:val="28"/>
                <w:lang w:eastAsia="en-US"/>
              </w:rPr>
            </w:pPr>
            <w:r w:rsidRPr="00025DE0">
              <w:rPr>
                <w:szCs w:val="28"/>
                <w:lang w:eastAsia="en-US"/>
              </w:rPr>
              <w:t>4</w:t>
            </w:r>
          </w:p>
        </w:tc>
        <w:tc>
          <w:tcPr>
            <w:tcW w:w="719" w:type="dxa"/>
            <w:tcBorders>
              <w:top w:val="single" w:sz="4" w:space="0" w:color="auto"/>
              <w:left w:val="single" w:sz="4" w:space="0" w:color="auto"/>
              <w:bottom w:val="single" w:sz="4" w:space="0" w:color="auto"/>
              <w:right w:val="single" w:sz="4" w:space="0" w:color="auto"/>
            </w:tcBorders>
            <w:vAlign w:val="center"/>
            <w:hideMark/>
          </w:tcPr>
          <w:p w14:paraId="752F1B29" w14:textId="77777777" w:rsidR="00BD726C" w:rsidRPr="00025DE0" w:rsidRDefault="00BD726C" w:rsidP="00025DE0">
            <w:pPr>
              <w:spacing w:line="360" w:lineRule="auto"/>
              <w:jc w:val="center"/>
              <w:rPr>
                <w:szCs w:val="28"/>
                <w:lang w:eastAsia="en-US"/>
              </w:rPr>
            </w:pPr>
            <w:r w:rsidRPr="00025DE0">
              <w:rPr>
                <w:szCs w:val="28"/>
                <w:lang w:eastAsia="en-US"/>
              </w:rPr>
              <w:t>5</w:t>
            </w:r>
          </w:p>
        </w:tc>
        <w:tc>
          <w:tcPr>
            <w:tcW w:w="1978" w:type="dxa"/>
            <w:tcBorders>
              <w:top w:val="single" w:sz="4" w:space="0" w:color="auto"/>
              <w:left w:val="single" w:sz="4" w:space="0" w:color="auto"/>
              <w:bottom w:val="single" w:sz="4" w:space="0" w:color="auto"/>
              <w:right w:val="single" w:sz="4" w:space="0" w:color="auto"/>
            </w:tcBorders>
            <w:vAlign w:val="center"/>
            <w:hideMark/>
          </w:tcPr>
          <w:p w14:paraId="2B31F3CC" w14:textId="77777777" w:rsidR="00BD726C" w:rsidRPr="00025DE0" w:rsidRDefault="00BD726C" w:rsidP="00025DE0">
            <w:pPr>
              <w:spacing w:line="360" w:lineRule="auto"/>
              <w:jc w:val="center"/>
              <w:rPr>
                <w:szCs w:val="28"/>
                <w:lang w:eastAsia="en-US"/>
              </w:rPr>
            </w:pPr>
            <w:r w:rsidRPr="00025DE0">
              <w:rPr>
                <w:szCs w:val="28"/>
                <w:lang w:eastAsia="en-US"/>
              </w:rPr>
              <w:t>6</w:t>
            </w:r>
          </w:p>
        </w:tc>
      </w:tr>
      <w:tr w:rsidR="00BD726C" w:rsidRPr="00025DE0" w14:paraId="0BB775E2" w14:textId="77777777" w:rsidTr="00025DE0">
        <w:trPr>
          <w:trHeight w:val="274"/>
        </w:trPr>
        <w:tc>
          <w:tcPr>
            <w:tcW w:w="2550" w:type="dxa"/>
            <w:tcBorders>
              <w:top w:val="single" w:sz="4" w:space="0" w:color="auto"/>
              <w:left w:val="single" w:sz="4" w:space="0" w:color="auto"/>
              <w:bottom w:val="single" w:sz="4" w:space="0" w:color="auto"/>
              <w:right w:val="single" w:sz="4" w:space="0" w:color="auto"/>
            </w:tcBorders>
            <w:vAlign w:val="bottom"/>
            <w:hideMark/>
          </w:tcPr>
          <w:p w14:paraId="03D3E1D1" w14:textId="77777777" w:rsidR="00BD726C" w:rsidRPr="00025DE0" w:rsidRDefault="00BD726C" w:rsidP="00025DE0">
            <w:pPr>
              <w:spacing w:line="360" w:lineRule="auto"/>
              <w:rPr>
                <w:bCs/>
                <w:szCs w:val="28"/>
                <w:lang w:eastAsia="en-US"/>
              </w:rPr>
            </w:pPr>
            <w:r w:rsidRPr="00025DE0">
              <w:rPr>
                <w:bCs/>
                <w:szCs w:val="28"/>
                <w:lang w:eastAsia="en-US"/>
              </w:rPr>
              <w:t>Україна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728AB12A" w14:textId="77777777" w:rsidR="00BD726C" w:rsidRPr="00025DE0" w:rsidRDefault="00BD726C" w:rsidP="00025DE0">
            <w:pPr>
              <w:spacing w:line="360" w:lineRule="auto"/>
              <w:jc w:val="center"/>
              <w:rPr>
                <w:bCs/>
                <w:szCs w:val="28"/>
                <w:lang w:eastAsia="en-US"/>
              </w:rPr>
            </w:pPr>
            <w:r w:rsidRPr="00025DE0">
              <w:rPr>
                <w:bCs/>
                <w:szCs w:val="28"/>
                <w:lang w:eastAsia="en-US"/>
              </w:rPr>
              <w:t>14322958</w:t>
            </w:r>
          </w:p>
        </w:tc>
        <w:tc>
          <w:tcPr>
            <w:tcW w:w="1200" w:type="dxa"/>
            <w:tcBorders>
              <w:top w:val="single" w:sz="4" w:space="0" w:color="auto"/>
              <w:left w:val="single" w:sz="4" w:space="0" w:color="auto"/>
              <w:bottom w:val="single" w:sz="4" w:space="0" w:color="auto"/>
              <w:right w:val="single" w:sz="4" w:space="0" w:color="auto"/>
            </w:tcBorders>
            <w:vAlign w:val="bottom"/>
            <w:hideMark/>
          </w:tcPr>
          <w:p w14:paraId="4DBB98D6" w14:textId="77777777" w:rsidR="00BD726C" w:rsidRPr="00025DE0" w:rsidRDefault="00BD726C" w:rsidP="00025DE0">
            <w:pPr>
              <w:spacing w:line="360" w:lineRule="auto"/>
              <w:jc w:val="center"/>
              <w:rPr>
                <w:bCs/>
                <w:szCs w:val="28"/>
                <w:lang w:eastAsia="en-US"/>
              </w:rPr>
            </w:pPr>
            <w:r w:rsidRPr="00025DE0">
              <w:rPr>
                <w:bCs/>
                <w:szCs w:val="28"/>
                <w:lang w:eastAsia="en-US"/>
              </w:rPr>
              <w:t>352797</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E317E5"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2,40</w:t>
            </w:r>
          </w:p>
        </w:tc>
        <w:tc>
          <w:tcPr>
            <w:tcW w:w="719" w:type="dxa"/>
            <w:tcBorders>
              <w:top w:val="single" w:sz="4" w:space="0" w:color="auto"/>
              <w:left w:val="single" w:sz="4" w:space="0" w:color="auto"/>
              <w:bottom w:val="single" w:sz="4" w:space="0" w:color="auto"/>
              <w:right w:val="single" w:sz="4" w:space="0" w:color="auto"/>
            </w:tcBorders>
            <w:vAlign w:val="bottom"/>
            <w:hideMark/>
          </w:tcPr>
          <w:p w14:paraId="131870FB" w14:textId="77777777" w:rsidR="00BD726C" w:rsidRPr="00025DE0" w:rsidRDefault="00BD726C" w:rsidP="00025DE0">
            <w:pPr>
              <w:spacing w:line="360" w:lineRule="auto"/>
              <w:jc w:val="center"/>
              <w:rPr>
                <w:bCs/>
                <w:szCs w:val="28"/>
                <w:lang w:eastAsia="en-US"/>
              </w:rPr>
            </w:pPr>
            <w:r w:rsidRPr="00025DE0">
              <w:rPr>
                <w:bCs/>
                <w:szCs w:val="28"/>
                <w:lang w:eastAsia="en-US"/>
              </w:rPr>
              <w:t>722</w:t>
            </w:r>
          </w:p>
        </w:tc>
        <w:tc>
          <w:tcPr>
            <w:tcW w:w="1978" w:type="dxa"/>
            <w:tcBorders>
              <w:top w:val="single" w:sz="4" w:space="0" w:color="auto"/>
              <w:left w:val="single" w:sz="4" w:space="0" w:color="auto"/>
              <w:bottom w:val="single" w:sz="4" w:space="0" w:color="auto"/>
              <w:right w:val="single" w:sz="4" w:space="0" w:color="auto"/>
            </w:tcBorders>
            <w:vAlign w:val="bottom"/>
            <w:hideMark/>
          </w:tcPr>
          <w:p w14:paraId="2BB2F6EC" w14:textId="77777777" w:rsidR="00BD726C" w:rsidRPr="00025DE0" w:rsidRDefault="00BD726C" w:rsidP="00025DE0">
            <w:pPr>
              <w:spacing w:line="360" w:lineRule="auto"/>
              <w:jc w:val="center"/>
              <w:rPr>
                <w:bCs/>
                <w:szCs w:val="28"/>
                <w:lang w:eastAsia="en-US"/>
              </w:rPr>
            </w:pPr>
            <w:r w:rsidRPr="00025DE0">
              <w:rPr>
                <w:bCs/>
                <w:szCs w:val="28"/>
                <w:lang w:eastAsia="en-US"/>
              </w:rPr>
              <w:t>4,5</w:t>
            </w:r>
          </w:p>
        </w:tc>
      </w:tr>
      <w:tr w:rsidR="00BD726C" w:rsidRPr="00025DE0" w14:paraId="4AA62977" w14:textId="77777777" w:rsidTr="00025DE0">
        <w:trPr>
          <w:trHeight w:val="274"/>
        </w:trPr>
        <w:tc>
          <w:tcPr>
            <w:tcW w:w="2550" w:type="dxa"/>
            <w:tcBorders>
              <w:top w:val="single" w:sz="4" w:space="0" w:color="auto"/>
              <w:left w:val="single" w:sz="4" w:space="0" w:color="auto"/>
              <w:bottom w:val="single" w:sz="4" w:space="0" w:color="auto"/>
              <w:right w:val="single" w:sz="4" w:space="0" w:color="auto"/>
            </w:tcBorders>
            <w:vAlign w:val="bottom"/>
            <w:hideMark/>
          </w:tcPr>
          <w:p w14:paraId="3E4F2978" w14:textId="77777777" w:rsidR="00BD726C" w:rsidRPr="00025DE0" w:rsidRDefault="00BD726C" w:rsidP="00025DE0">
            <w:pPr>
              <w:spacing w:line="360" w:lineRule="auto"/>
              <w:rPr>
                <w:szCs w:val="28"/>
                <w:lang w:eastAsia="en-US"/>
              </w:rPr>
            </w:pPr>
            <w:r w:rsidRPr="00025DE0">
              <w:rPr>
                <w:szCs w:val="28"/>
                <w:lang w:eastAsia="en-US"/>
              </w:rPr>
              <w:t>Вінницька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7DF6A839" w14:textId="77777777" w:rsidR="00BD726C" w:rsidRPr="00025DE0" w:rsidRDefault="00BD726C" w:rsidP="00025DE0">
            <w:pPr>
              <w:spacing w:line="360" w:lineRule="auto"/>
              <w:jc w:val="center"/>
              <w:rPr>
                <w:szCs w:val="28"/>
                <w:lang w:eastAsia="en-US"/>
              </w:rPr>
            </w:pPr>
            <w:r w:rsidRPr="00025DE0">
              <w:rPr>
                <w:szCs w:val="28"/>
                <w:lang w:eastAsia="en-US"/>
              </w:rPr>
              <w:t>545130</w:t>
            </w:r>
          </w:p>
        </w:tc>
        <w:tc>
          <w:tcPr>
            <w:tcW w:w="1200" w:type="dxa"/>
            <w:tcBorders>
              <w:top w:val="single" w:sz="4" w:space="0" w:color="auto"/>
              <w:left w:val="single" w:sz="4" w:space="0" w:color="auto"/>
              <w:bottom w:val="single" w:sz="4" w:space="0" w:color="auto"/>
              <w:right w:val="single" w:sz="4" w:space="0" w:color="auto"/>
            </w:tcBorders>
            <w:vAlign w:val="bottom"/>
            <w:hideMark/>
          </w:tcPr>
          <w:p w14:paraId="7AA0856B" w14:textId="77777777" w:rsidR="00BD726C" w:rsidRPr="00025DE0" w:rsidRDefault="00BD726C" w:rsidP="00025DE0">
            <w:pPr>
              <w:spacing w:line="360" w:lineRule="auto"/>
              <w:jc w:val="center"/>
              <w:rPr>
                <w:szCs w:val="28"/>
                <w:lang w:eastAsia="en-US"/>
              </w:rPr>
            </w:pPr>
            <w:r w:rsidRPr="00025DE0">
              <w:rPr>
                <w:szCs w:val="28"/>
                <w:lang w:eastAsia="en-US"/>
              </w:rPr>
              <w:t>6113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2B5DAB"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1,11</w:t>
            </w:r>
          </w:p>
        </w:tc>
        <w:tc>
          <w:tcPr>
            <w:tcW w:w="719" w:type="dxa"/>
            <w:tcBorders>
              <w:top w:val="single" w:sz="4" w:space="0" w:color="auto"/>
              <w:left w:val="single" w:sz="4" w:space="0" w:color="auto"/>
              <w:bottom w:val="single" w:sz="4" w:space="0" w:color="auto"/>
              <w:right w:val="single" w:sz="4" w:space="0" w:color="auto"/>
            </w:tcBorders>
            <w:vAlign w:val="bottom"/>
            <w:hideMark/>
          </w:tcPr>
          <w:p w14:paraId="49B55671" w14:textId="77777777" w:rsidR="00BD726C" w:rsidRPr="00025DE0" w:rsidRDefault="00BD726C" w:rsidP="00025DE0">
            <w:pPr>
              <w:spacing w:line="360" w:lineRule="auto"/>
              <w:jc w:val="center"/>
              <w:rPr>
                <w:szCs w:val="28"/>
                <w:lang w:eastAsia="en-US"/>
              </w:rPr>
            </w:pPr>
            <w:r w:rsidRPr="00025DE0">
              <w:rPr>
                <w:szCs w:val="28"/>
                <w:lang w:eastAsia="en-US"/>
              </w:rPr>
              <w:t>14</w:t>
            </w:r>
          </w:p>
        </w:tc>
        <w:tc>
          <w:tcPr>
            <w:tcW w:w="1978" w:type="dxa"/>
            <w:tcBorders>
              <w:top w:val="single" w:sz="4" w:space="0" w:color="auto"/>
              <w:left w:val="single" w:sz="4" w:space="0" w:color="auto"/>
              <w:bottom w:val="single" w:sz="4" w:space="0" w:color="auto"/>
              <w:right w:val="single" w:sz="4" w:space="0" w:color="auto"/>
            </w:tcBorders>
            <w:vAlign w:val="bottom"/>
            <w:hideMark/>
          </w:tcPr>
          <w:p w14:paraId="4CC2077D" w14:textId="77777777" w:rsidR="00BD726C" w:rsidRPr="00025DE0" w:rsidRDefault="00BD726C" w:rsidP="00025DE0">
            <w:pPr>
              <w:spacing w:line="360" w:lineRule="auto"/>
              <w:jc w:val="center"/>
              <w:rPr>
                <w:szCs w:val="28"/>
                <w:lang w:eastAsia="en-US"/>
              </w:rPr>
            </w:pPr>
            <w:r w:rsidRPr="00025DE0">
              <w:rPr>
                <w:szCs w:val="28"/>
                <w:lang w:eastAsia="en-US"/>
              </w:rPr>
              <w:t>1,9</w:t>
            </w:r>
          </w:p>
        </w:tc>
      </w:tr>
      <w:tr w:rsidR="00BD726C" w:rsidRPr="00025DE0" w14:paraId="2E0CA833" w14:textId="77777777" w:rsidTr="00025DE0">
        <w:trPr>
          <w:trHeight w:val="274"/>
        </w:trPr>
        <w:tc>
          <w:tcPr>
            <w:tcW w:w="2550" w:type="dxa"/>
            <w:tcBorders>
              <w:top w:val="single" w:sz="4" w:space="0" w:color="auto"/>
              <w:left w:val="single" w:sz="4" w:space="0" w:color="auto"/>
              <w:bottom w:val="single" w:sz="4" w:space="0" w:color="auto"/>
              <w:right w:val="single" w:sz="4" w:space="0" w:color="auto"/>
            </w:tcBorders>
            <w:vAlign w:val="bottom"/>
            <w:hideMark/>
          </w:tcPr>
          <w:p w14:paraId="63919903" w14:textId="77777777" w:rsidR="00BD726C" w:rsidRPr="00025DE0" w:rsidRDefault="00BD726C" w:rsidP="00025DE0">
            <w:pPr>
              <w:spacing w:line="360" w:lineRule="auto"/>
              <w:rPr>
                <w:szCs w:val="28"/>
                <w:lang w:eastAsia="en-US"/>
              </w:rPr>
            </w:pPr>
            <w:r w:rsidRPr="00025DE0">
              <w:rPr>
                <w:szCs w:val="28"/>
                <w:lang w:eastAsia="en-US"/>
              </w:rPr>
              <w:t>Волинська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63A7FFAC" w14:textId="77777777" w:rsidR="00BD726C" w:rsidRPr="00025DE0" w:rsidRDefault="00BD726C" w:rsidP="00025DE0">
            <w:pPr>
              <w:spacing w:line="360" w:lineRule="auto"/>
              <w:jc w:val="center"/>
              <w:rPr>
                <w:szCs w:val="28"/>
                <w:lang w:eastAsia="en-US"/>
              </w:rPr>
            </w:pPr>
            <w:r w:rsidRPr="00025DE0">
              <w:rPr>
                <w:szCs w:val="28"/>
                <w:lang w:eastAsia="en-US"/>
              </w:rPr>
              <w:t>302906</w:t>
            </w:r>
          </w:p>
        </w:tc>
        <w:tc>
          <w:tcPr>
            <w:tcW w:w="1200" w:type="dxa"/>
            <w:tcBorders>
              <w:top w:val="single" w:sz="4" w:space="0" w:color="auto"/>
              <w:left w:val="single" w:sz="4" w:space="0" w:color="auto"/>
              <w:bottom w:val="single" w:sz="4" w:space="0" w:color="auto"/>
              <w:right w:val="single" w:sz="4" w:space="0" w:color="auto"/>
            </w:tcBorders>
            <w:vAlign w:val="bottom"/>
            <w:hideMark/>
          </w:tcPr>
          <w:p w14:paraId="3F0865CA" w14:textId="77777777" w:rsidR="00BD726C" w:rsidRPr="00025DE0" w:rsidRDefault="00BD726C" w:rsidP="00025DE0">
            <w:pPr>
              <w:spacing w:line="360" w:lineRule="auto"/>
              <w:jc w:val="center"/>
              <w:rPr>
                <w:szCs w:val="28"/>
                <w:lang w:eastAsia="en-US"/>
              </w:rPr>
            </w:pPr>
            <w:r w:rsidRPr="00025DE0">
              <w:rPr>
                <w:szCs w:val="28"/>
                <w:lang w:eastAsia="en-US"/>
              </w:rPr>
              <w:t>4265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35DD56"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1,39</w:t>
            </w:r>
          </w:p>
        </w:tc>
        <w:tc>
          <w:tcPr>
            <w:tcW w:w="719" w:type="dxa"/>
            <w:tcBorders>
              <w:top w:val="single" w:sz="4" w:space="0" w:color="auto"/>
              <w:left w:val="single" w:sz="4" w:space="0" w:color="auto"/>
              <w:bottom w:val="single" w:sz="4" w:space="0" w:color="auto"/>
              <w:right w:val="single" w:sz="4" w:space="0" w:color="auto"/>
            </w:tcBorders>
            <w:vAlign w:val="bottom"/>
            <w:hideMark/>
          </w:tcPr>
          <w:p w14:paraId="6D78F5BF" w14:textId="77777777" w:rsidR="00BD726C" w:rsidRPr="00025DE0" w:rsidRDefault="00BD726C" w:rsidP="00025DE0">
            <w:pPr>
              <w:spacing w:line="360" w:lineRule="auto"/>
              <w:jc w:val="center"/>
              <w:rPr>
                <w:szCs w:val="28"/>
                <w:lang w:eastAsia="en-US"/>
              </w:rPr>
            </w:pPr>
            <w:r w:rsidRPr="00025DE0">
              <w:rPr>
                <w:szCs w:val="28"/>
                <w:lang w:eastAsia="en-US"/>
              </w:rPr>
              <w:t>21</w:t>
            </w:r>
          </w:p>
        </w:tc>
        <w:tc>
          <w:tcPr>
            <w:tcW w:w="1978" w:type="dxa"/>
            <w:tcBorders>
              <w:top w:val="single" w:sz="4" w:space="0" w:color="auto"/>
              <w:left w:val="single" w:sz="4" w:space="0" w:color="auto"/>
              <w:bottom w:val="single" w:sz="4" w:space="0" w:color="auto"/>
              <w:right w:val="single" w:sz="4" w:space="0" w:color="auto"/>
            </w:tcBorders>
            <w:vAlign w:val="bottom"/>
            <w:hideMark/>
          </w:tcPr>
          <w:p w14:paraId="5478817E" w14:textId="77777777" w:rsidR="00BD726C" w:rsidRPr="00025DE0" w:rsidRDefault="00BD726C" w:rsidP="00025DE0">
            <w:pPr>
              <w:spacing w:line="360" w:lineRule="auto"/>
              <w:jc w:val="center"/>
              <w:rPr>
                <w:szCs w:val="28"/>
                <w:lang w:eastAsia="en-US"/>
              </w:rPr>
            </w:pPr>
            <w:r w:rsidRPr="00025DE0">
              <w:rPr>
                <w:szCs w:val="28"/>
                <w:lang w:eastAsia="en-US"/>
              </w:rPr>
              <w:t>4,7</w:t>
            </w:r>
          </w:p>
        </w:tc>
      </w:tr>
      <w:tr w:rsidR="00BD726C" w:rsidRPr="00025DE0" w14:paraId="744DA54A" w14:textId="77777777" w:rsidTr="00025DE0">
        <w:trPr>
          <w:trHeight w:val="274"/>
        </w:trPr>
        <w:tc>
          <w:tcPr>
            <w:tcW w:w="2550" w:type="dxa"/>
            <w:tcBorders>
              <w:top w:val="single" w:sz="4" w:space="0" w:color="auto"/>
              <w:left w:val="single" w:sz="4" w:space="0" w:color="auto"/>
              <w:bottom w:val="single" w:sz="4" w:space="0" w:color="auto"/>
              <w:right w:val="single" w:sz="4" w:space="0" w:color="auto"/>
            </w:tcBorders>
            <w:vAlign w:val="bottom"/>
            <w:hideMark/>
          </w:tcPr>
          <w:p w14:paraId="369D75CF" w14:textId="77777777" w:rsidR="00BD726C" w:rsidRPr="00025DE0" w:rsidRDefault="00BD726C" w:rsidP="00025DE0">
            <w:pPr>
              <w:spacing w:line="360" w:lineRule="auto"/>
              <w:rPr>
                <w:szCs w:val="28"/>
                <w:lang w:eastAsia="en-US"/>
              </w:rPr>
            </w:pPr>
            <w:r w:rsidRPr="00025DE0">
              <w:rPr>
                <w:szCs w:val="28"/>
                <w:lang w:eastAsia="en-US"/>
              </w:rPr>
              <w:t>Дніпропетровська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51BD5267" w14:textId="77777777" w:rsidR="00BD726C" w:rsidRPr="00025DE0" w:rsidRDefault="00BD726C" w:rsidP="00025DE0">
            <w:pPr>
              <w:spacing w:line="360" w:lineRule="auto"/>
              <w:jc w:val="center"/>
              <w:rPr>
                <w:szCs w:val="28"/>
                <w:lang w:eastAsia="en-US"/>
              </w:rPr>
            </w:pPr>
            <w:r w:rsidRPr="00025DE0">
              <w:rPr>
                <w:szCs w:val="28"/>
                <w:lang w:eastAsia="en-US"/>
              </w:rPr>
              <w:t>1110166</w:t>
            </w:r>
          </w:p>
        </w:tc>
        <w:tc>
          <w:tcPr>
            <w:tcW w:w="1200" w:type="dxa"/>
            <w:tcBorders>
              <w:top w:val="single" w:sz="4" w:space="0" w:color="auto"/>
              <w:left w:val="single" w:sz="4" w:space="0" w:color="auto"/>
              <w:bottom w:val="single" w:sz="4" w:space="0" w:color="auto"/>
              <w:right w:val="single" w:sz="4" w:space="0" w:color="auto"/>
            </w:tcBorders>
            <w:vAlign w:val="bottom"/>
            <w:hideMark/>
          </w:tcPr>
          <w:p w14:paraId="670F08D7" w14:textId="77777777" w:rsidR="00BD726C" w:rsidRPr="00025DE0" w:rsidRDefault="00BD726C" w:rsidP="00025DE0">
            <w:pPr>
              <w:spacing w:line="360" w:lineRule="auto"/>
              <w:jc w:val="center"/>
              <w:rPr>
                <w:szCs w:val="28"/>
                <w:lang w:eastAsia="en-US"/>
              </w:rPr>
            </w:pPr>
            <w:r w:rsidRPr="00025DE0">
              <w:rPr>
                <w:szCs w:val="28"/>
                <w:lang w:eastAsia="en-US"/>
              </w:rPr>
              <w:t>6404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D30EA0"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0,57</w:t>
            </w:r>
          </w:p>
        </w:tc>
        <w:tc>
          <w:tcPr>
            <w:tcW w:w="719" w:type="dxa"/>
            <w:tcBorders>
              <w:top w:val="single" w:sz="4" w:space="0" w:color="auto"/>
              <w:left w:val="single" w:sz="4" w:space="0" w:color="auto"/>
              <w:bottom w:val="single" w:sz="4" w:space="0" w:color="auto"/>
              <w:right w:val="single" w:sz="4" w:space="0" w:color="auto"/>
            </w:tcBorders>
            <w:vAlign w:val="bottom"/>
            <w:hideMark/>
          </w:tcPr>
          <w:p w14:paraId="29E4E6E5" w14:textId="77777777" w:rsidR="00BD726C" w:rsidRPr="00025DE0" w:rsidRDefault="00BD726C" w:rsidP="00025DE0">
            <w:pPr>
              <w:spacing w:line="360" w:lineRule="auto"/>
              <w:jc w:val="center"/>
              <w:rPr>
                <w:szCs w:val="28"/>
                <w:lang w:eastAsia="en-US"/>
              </w:rPr>
            </w:pPr>
            <w:r w:rsidRPr="00025DE0">
              <w:rPr>
                <w:szCs w:val="28"/>
                <w:lang w:eastAsia="en-US"/>
              </w:rPr>
              <w:t>23</w:t>
            </w:r>
          </w:p>
        </w:tc>
        <w:tc>
          <w:tcPr>
            <w:tcW w:w="1978" w:type="dxa"/>
            <w:tcBorders>
              <w:top w:val="single" w:sz="4" w:space="0" w:color="auto"/>
              <w:left w:val="single" w:sz="4" w:space="0" w:color="auto"/>
              <w:bottom w:val="single" w:sz="4" w:space="0" w:color="auto"/>
              <w:right w:val="single" w:sz="4" w:space="0" w:color="auto"/>
            </w:tcBorders>
            <w:vAlign w:val="bottom"/>
            <w:hideMark/>
          </w:tcPr>
          <w:p w14:paraId="4D7A9FB4" w14:textId="77777777" w:rsidR="00BD726C" w:rsidRPr="00025DE0" w:rsidRDefault="00BD726C" w:rsidP="00025DE0">
            <w:pPr>
              <w:spacing w:line="360" w:lineRule="auto"/>
              <w:jc w:val="center"/>
              <w:rPr>
                <w:szCs w:val="28"/>
                <w:lang w:eastAsia="en-US"/>
              </w:rPr>
            </w:pPr>
            <w:r w:rsidRPr="00025DE0">
              <w:rPr>
                <w:szCs w:val="28"/>
                <w:lang w:eastAsia="en-US"/>
              </w:rPr>
              <w:t>2,4</w:t>
            </w:r>
          </w:p>
        </w:tc>
      </w:tr>
      <w:tr w:rsidR="00BD726C" w:rsidRPr="00025DE0" w14:paraId="1DDEBDC6" w14:textId="77777777" w:rsidTr="00025DE0">
        <w:trPr>
          <w:trHeight w:val="274"/>
        </w:trPr>
        <w:tc>
          <w:tcPr>
            <w:tcW w:w="2550" w:type="dxa"/>
            <w:tcBorders>
              <w:top w:val="single" w:sz="4" w:space="0" w:color="auto"/>
              <w:left w:val="single" w:sz="4" w:space="0" w:color="auto"/>
              <w:bottom w:val="single" w:sz="4" w:space="0" w:color="auto"/>
              <w:right w:val="single" w:sz="4" w:space="0" w:color="auto"/>
            </w:tcBorders>
            <w:vAlign w:val="bottom"/>
            <w:hideMark/>
          </w:tcPr>
          <w:p w14:paraId="61CAED1C" w14:textId="77777777" w:rsidR="00BD726C" w:rsidRPr="00025DE0" w:rsidRDefault="00BD726C" w:rsidP="00025DE0">
            <w:pPr>
              <w:spacing w:line="360" w:lineRule="auto"/>
              <w:rPr>
                <w:szCs w:val="28"/>
                <w:lang w:eastAsia="en-US"/>
              </w:rPr>
            </w:pPr>
            <w:r w:rsidRPr="00025DE0">
              <w:rPr>
                <w:szCs w:val="28"/>
                <w:lang w:eastAsia="en-US"/>
              </w:rPr>
              <w:t>Донецька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40F7344C" w14:textId="77777777" w:rsidR="00BD726C" w:rsidRPr="00025DE0" w:rsidRDefault="00BD726C" w:rsidP="00025DE0">
            <w:pPr>
              <w:spacing w:line="360" w:lineRule="auto"/>
              <w:jc w:val="center"/>
              <w:rPr>
                <w:szCs w:val="28"/>
                <w:lang w:eastAsia="en-US"/>
              </w:rPr>
            </w:pPr>
            <w:r w:rsidRPr="00025DE0">
              <w:rPr>
                <w:szCs w:val="28"/>
                <w:lang w:eastAsia="en-US"/>
              </w:rPr>
              <w:t>1419235</w:t>
            </w:r>
          </w:p>
        </w:tc>
        <w:tc>
          <w:tcPr>
            <w:tcW w:w="1200" w:type="dxa"/>
            <w:tcBorders>
              <w:top w:val="single" w:sz="4" w:space="0" w:color="auto"/>
              <w:left w:val="single" w:sz="4" w:space="0" w:color="auto"/>
              <w:bottom w:val="single" w:sz="4" w:space="0" w:color="auto"/>
              <w:right w:val="single" w:sz="4" w:space="0" w:color="auto"/>
            </w:tcBorders>
            <w:vAlign w:val="bottom"/>
            <w:hideMark/>
          </w:tcPr>
          <w:p w14:paraId="669E1B61" w14:textId="77777777" w:rsidR="00BD726C" w:rsidRPr="00025DE0" w:rsidRDefault="00BD726C" w:rsidP="00025DE0">
            <w:pPr>
              <w:spacing w:line="360" w:lineRule="auto"/>
              <w:jc w:val="center"/>
              <w:rPr>
                <w:szCs w:val="28"/>
                <w:lang w:eastAsia="en-US"/>
              </w:rPr>
            </w:pPr>
            <w:r w:rsidRPr="00025DE0">
              <w:rPr>
                <w:szCs w:val="28"/>
                <w:lang w:eastAsia="en-US"/>
              </w:rPr>
              <w:t>12245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A8D34EC"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0,86</w:t>
            </w:r>
          </w:p>
        </w:tc>
        <w:tc>
          <w:tcPr>
            <w:tcW w:w="719" w:type="dxa"/>
            <w:tcBorders>
              <w:top w:val="single" w:sz="4" w:space="0" w:color="auto"/>
              <w:left w:val="single" w:sz="4" w:space="0" w:color="auto"/>
              <w:bottom w:val="single" w:sz="4" w:space="0" w:color="auto"/>
              <w:right w:val="single" w:sz="4" w:space="0" w:color="auto"/>
            </w:tcBorders>
            <w:vAlign w:val="bottom"/>
            <w:hideMark/>
          </w:tcPr>
          <w:p w14:paraId="76343605" w14:textId="77777777" w:rsidR="00BD726C" w:rsidRPr="00025DE0" w:rsidRDefault="00BD726C" w:rsidP="00025DE0">
            <w:pPr>
              <w:spacing w:line="360" w:lineRule="auto"/>
              <w:jc w:val="center"/>
              <w:rPr>
                <w:szCs w:val="28"/>
                <w:lang w:eastAsia="en-US"/>
              </w:rPr>
            </w:pPr>
            <w:r w:rsidRPr="00025DE0">
              <w:rPr>
                <w:szCs w:val="28"/>
                <w:lang w:eastAsia="en-US"/>
              </w:rPr>
              <w:t>41</w:t>
            </w:r>
          </w:p>
        </w:tc>
        <w:tc>
          <w:tcPr>
            <w:tcW w:w="1978" w:type="dxa"/>
            <w:tcBorders>
              <w:top w:val="single" w:sz="4" w:space="0" w:color="auto"/>
              <w:left w:val="single" w:sz="4" w:space="0" w:color="auto"/>
              <w:bottom w:val="single" w:sz="4" w:space="0" w:color="auto"/>
              <w:right w:val="single" w:sz="4" w:space="0" w:color="auto"/>
            </w:tcBorders>
            <w:vAlign w:val="bottom"/>
            <w:hideMark/>
          </w:tcPr>
          <w:p w14:paraId="4C095A6C" w14:textId="77777777" w:rsidR="00BD726C" w:rsidRPr="00025DE0" w:rsidRDefault="00BD726C" w:rsidP="00025DE0">
            <w:pPr>
              <w:spacing w:line="360" w:lineRule="auto"/>
              <w:jc w:val="center"/>
              <w:rPr>
                <w:szCs w:val="28"/>
                <w:lang w:eastAsia="en-US"/>
              </w:rPr>
            </w:pPr>
            <w:r w:rsidRPr="00025DE0">
              <w:rPr>
                <w:szCs w:val="28"/>
                <w:lang w:eastAsia="en-US"/>
              </w:rPr>
              <w:t>3,6</w:t>
            </w:r>
          </w:p>
        </w:tc>
      </w:tr>
      <w:tr w:rsidR="00BD726C" w:rsidRPr="00025DE0" w14:paraId="19EB1E17" w14:textId="77777777" w:rsidTr="00025DE0">
        <w:trPr>
          <w:trHeight w:val="274"/>
        </w:trPr>
        <w:tc>
          <w:tcPr>
            <w:tcW w:w="2550" w:type="dxa"/>
            <w:tcBorders>
              <w:top w:val="single" w:sz="4" w:space="0" w:color="auto"/>
              <w:left w:val="single" w:sz="4" w:space="0" w:color="auto"/>
              <w:bottom w:val="single" w:sz="4" w:space="0" w:color="auto"/>
              <w:right w:val="single" w:sz="4" w:space="0" w:color="auto"/>
            </w:tcBorders>
            <w:vAlign w:val="bottom"/>
            <w:hideMark/>
          </w:tcPr>
          <w:p w14:paraId="052314EC" w14:textId="77777777" w:rsidR="00BD726C" w:rsidRPr="00025DE0" w:rsidRDefault="00BD726C" w:rsidP="00025DE0">
            <w:pPr>
              <w:spacing w:line="360" w:lineRule="auto"/>
              <w:rPr>
                <w:szCs w:val="28"/>
                <w:lang w:eastAsia="en-US"/>
              </w:rPr>
            </w:pPr>
            <w:r w:rsidRPr="00025DE0">
              <w:rPr>
                <w:szCs w:val="28"/>
                <w:lang w:eastAsia="en-US"/>
              </w:rPr>
              <w:t>Житомирська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2DE659DB" w14:textId="77777777" w:rsidR="00BD726C" w:rsidRPr="00025DE0" w:rsidRDefault="00BD726C" w:rsidP="00025DE0">
            <w:pPr>
              <w:spacing w:line="360" w:lineRule="auto"/>
              <w:jc w:val="center"/>
              <w:rPr>
                <w:szCs w:val="28"/>
                <w:lang w:eastAsia="en-US"/>
              </w:rPr>
            </w:pPr>
            <w:r w:rsidRPr="00025DE0">
              <w:rPr>
                <w:szCs w:val="28"/>
                <w:lang w:eastAsia="en-US"/>
              </w:rPr>
              <w:t>391059</w:t>
            </w:r>
          </w:p>
        </w:tc>
        <w:tc>
          <w:tcPr>
            <w:tcW w:w="1200" w:type="dxa"/>
            <w:tcBorders>
              <w:top w:val="single" w:sz="4" w:space="0" w:color="auto"/>
              <w:left w:val="single" w:sz="4" w:space="0" w:color="auto"/>
              <w:bottom w:val="single" w:sz="4" w:space="0" w:color="auto"/>
              <w:right w:val="single" w:sz="4" w:space="0" w:color="auto"/>
            </w:tcBorders>
            <w:vAlign w:val="bottom"/>
            <w:hideMark/>
          </w:tcPr>
          <w:p w14:paraId="79120245" w14:textId="77777777" w:rsidR="00BD726C" w:rsidRPr="00025DE0" w:rsidRDefault="00BD726C" w:rsidP="00025DE0">
            <w:pPr>
              <w:spacing w:line="360" w:lineRule="auto"/>
              <w:jc w:val="center"/>
              <w:rPr>
                <w:szCs w:val="28"/>
                <w:lang w:eastAsia="en-US"/>
              </w:rPr>
            </w:pPr>
            <w:r w:rsidRPr="00025DE0">
              <w:rPr>
                <w:szCs w:val="28"/>
                <w:lang w:eastAsia="en-US"/>
              </w:rPr>
              <w:t>4088</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EDF77E"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1,03</w:t>
            </w:r>
          </w:p>
        </w:tc>
        <w:tc>
          <w:tcPr>
            <w:tcW w:w="719" w:type="dxa"/>
            <w:tcBorders>
              <w:top w:val="single" w:sz="4" w:space="0" w:color="auto"/>
              <w:left w:val="single" w:sz="4" w:space="0" w:color="auto"/>
              <w:bottom w:val="single" w:sz="4" w:space="0" w:color="auto"/>
              <w:right w:val="single" w:sz="4" w:space="0" w:color="auto"/>
            </w:tcBorders>
            <w:vAlign w:val="bottom"/>
            <w:hideMark/>
          </w:tcPr>
          <w:p w14:paraId="3E3C824D" w14:textId="77777777" w:rsidR="00BD726C" w:rsidRPr="00025DE0" w:rsidRDefault="00BD726C" w:rsidP="00025DE0">
            <w:pPr>
              <w:spacing w:line="360" w:lineRule="auto"/>
              <w:jc w:val="center"/>
              <w:rPr>
                <w:szCs w:val="28"/>
                <w:lang w:eastAsia="en-US"/>
              </w:rPr>
            </w:pPr>
            <w:r w:rsidRPr="00025DE0">
              <w:rPr>
                <w:szCs w:val="28"/>
                <w:lang w:eastAsia="en-US"/>
              </w:rPr>
              <w:t>15</w:t>
            </w:r>
          </w:p>
        </w:tc>
        <w:tc>
          <w:tcPr>
            <w:tcW w:w="1978" w:type="dxa"/>
            <w:tcBorders>
              <w:top w:val="single" w:sz="4" w:space="0" w:color="auto"/>
              <w:left w:val="single" w:sz="4" w:space="0" w:color="auto"/>
              <w:bottom w:val="single" w:sz="4" w:space="0" w:color="auto"/>
              <w:right w:val="single" w:sz="4" w:space="0" w:color="auto"/>
            </w:tcBorders>
            <w:vAlign w:val="bottom"/>
            <w:hideMark/>
          </w:tcPr>
          <w:p w14:paraId="325FA289" w14:textId="77777777" w:rsidR="00BD726C" w:rsidRPr="00025DE0" w:rsidRDefault="00BD726C" w:rsidP="00025DE0">
            <w:pPr>
              <w:spacing w:line="360" w:lineRule="auto"/>
              <w:jc w:val="center"/>
              <w:rPr>
                <w:szCs w:val="28"/>
                <w:lang w:eastAsia="en-US"/>
              </w:rPr>
            </w:pPr>
            <w:r w:rsidRPr="00025DE0">
              <w:rPr>
                <w:szCs w:val="28"/>
                <w:lang w:eastAsia="en-US"/>
              </w:rPr>
              <w:t>2,2</w:t>
            </w:r>
          </w:p>
        </w:tc>
      </w:tr>
      <w:tr w:rsidR="00BD726C" w:rsidRPr="00025DE0" w14:paraId="38AEBCA7" w14:textId="77777777" w:rsidTr="00025DE0">
        <w:trPr>
          <w:trHeight w:val="274"/>
        </w:trPr>
        <w:tc>
          <w:tcPr>
            <w:tcW w:w="2550" w:type="dxa"/>
            <w:tcBorders>
              <w:top w:val="single" w:sz="4" w:space="0" w:color="auto"/>
              <w:left w:val="single" w:sz="4" w:space="0" w:color="auto"/>
              <w:bottom w:val="single" w:sz="4" w:space="0" w:color="auto"/>
              <w:right w:val="single" w:sz="4" w:space="0" w:color="auto"/>
            </w:tcBorders>
            <w:vAlign w:val="bottom"/>
            <w:hideMark/>
          </w:tcPr>
          <w:p w14:paraId="6BEE144C" w14:textId="77777777" w:rsidR="00BD726C" w:rsidRPr="00025DE0" w:rsidRDefault="00BD726C" w:rsidP="00025DE0">
            <w:pPr>
              <w:spacing w:line="360" w:lineRule="auto"/>
              <w:rPr>
                <w:szCs w:val="28"/>
                <w:lang w:eastAsia="en-US"/>
              </w:rPr>
            </w:pPr>
            <w:r w:rsidRPr="00025DE0">
              <w:rPr>
                <w:szCs w:val="28"/>
                <w:lang w:eastAsia="en-US"/>
              </w:rPr>
              <w:t>Закарпатська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278D8D70" w14:textId="77777777" w:rsidR="00BD726C" w:rsidRPr="00025DE0" w:rsidRDefault="00BD726C" w:rsidP="00025DE0">
            <w:pPr>
              <w:spacing w:line="360" w:lineRule="auto"/>
              <w:jc w:val="center"/>
              <w:rPr>
                <w:szCs w:val="28"/>
                <w:lang w:eastAsia="en-US"/>
              </w:rPr>
            </w:pPr>
            <w:r w:rsidRPr="00025DE0">
              <w:rPr>
                <w:szCs w:val="28"/>
                <w:lang w:eastAsia="en-US"/>
              </w:rPr>
              <w:t>333849</w:t>
            </w:r>
          </w:p>
        </w:tc>
        <w:tc>
          <w:tcPr>
            <w:tcW w:w="1200" w:type="dxa"/>
            <w:tcBorders>
              <w:top w:val="single" w:sz="4" w:space="0" w:color="auto"/>
              <w:left w:val="single" w:sz="4" w:space="0" w:color="auto"/>
              <w:bottom w:val="single" w:sz="4" w:space="0" w:color="auto"/>
              <w:right w:val="single" w:sz="4" w:space="0" w:color="auto"/>
            </w:tcBorders>
            <w:vAlign w:val="bottom"/>
            <w:hideMark/>
          </w:tcPr>
          <w:p w14:paraId="7C77D5D4" w14:textId="77777777" w:rsidR="00BD726C" w:rsidRPr="00025DE0" w:rsidRDefault="00BD726C" w:rsidP="00025DE0">
            <w:pPr>
              <w:spacing w:line="360" w:lineRule="auto"/>
              <w:jc w:val="center"/>
              <w:rPr>
                <w:szCs w:val="28"/>
                <w:lang w:eastAsia="en-US"/>
              </w:rPr>
            </w:pPr>
            <w:r w:rsidRPr="00025DE0">
              <w:rPr>
                <w:szCs w:val="28"/>
                <w:lang w:eastAsia="en-US"/>
              </w:rPr>
              <w:t>3625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53258C" w14:textId="77777777" w:rsidR="00BD726C" w:rsidRPr="00025DE0" w:rsidRDefault="00BD726C" w:rsidP="00025DE0">
            <w:pPr>
              <w:spacing w:line="360" w:lineRule="auto"/>
              <w:jc w:val="center"/>
              <w:rPr>
                <w:color w:val="000000"/>
                <w:szCs w:val="28"/>
                <w:lang w:eastAsia="en-US"/>
              </w:rPr>
            </w:pPr>
            <w:r w:rsidRPr="00025DE0">
              <w:rPr>
                <w:color w:val="000000"/>
                <w:szCs w:val="28"/>
                <w:lang w:eastAsia="en-US"/>
              </w:rPr>
              <w:t>1,07</w:t>
            </w:r>
          </w:p>
        </w:tc>
        <w:tc>
          <w:tcPr>
            <w:tcW w:w="719" w:type="dxa"/>
            <w:tcBorders>
              <w:top w:val="single" w:sz="4" w:space="0" w:color="auto"/>
              <w:left w:val="single" w:sz="4" w:space="0" w:color="auto"/>
              <w:bottom w:val="single" w:sz="4" w:space="0" w:color="auto"/>
              <w:right w:val="single" w:sz="4" w:space="0" w:color="auto"/>
            </w:tcBorders>
            <w:vAlign w:val="bottom"/>
            <w:hideMark/>
          </w:tcPr>
          <w:p w14:paraId="3CD42554" w14:textId="77777777" w:rsidR="00BD726C" w:rsidRPr="00025DE0" w:rsidRDefault="00BD726C" w:rsidP="00025DE0">
            <w:pPr>
              <w:spacing w:line="360" w:lineRule="auto"/>
              <w:jc w:val="center"/>
              <w:rPr>
                <w:szCs w:val="28"/>
                <w:lang w:eastAsia="en-US"/>
              </w:rPr>
            </w:pPr>
            <w:r w:rsidRPr="00025DE0">
              <w:rPr>
                <w:szCs w:val="28"/>
                <w:lang w:eastAsia="en-US"/>
              </w:rPr>
              <w:t>8</w:t>
            </w:r>
          </w:p>
        </w:tc>
        <w:tc>
          <w:tcPr>
            <w:tcW w:w="1978" w:type="dxa"/>
            <w:tcBorders>
              <w:top w:val="single" w:sz="4" w:space="0" w:color="auto"/>
              <w:left w:val="single" w:sz="4" w:space="0" w:color="auto"/>
              <w:bottom w:val="single" w:sz="4" w:space="0" w:color="auto"/>
              <w:right w:val="single" w:sz="4" w:space="0" w:color="auto"/>
            </w:tcBorders>
            <w:vAlign w:val="bottom"/>
            <w:hideMark/>
          </w:tcPr>
          <w:p w14:paraId="31A8ED92" w14:textId="77777777" w:rsidR="00BD726C" w:rsidRPr="00025DE0" w:rsidRDefault="00BD726C" w:rsidP="00025DE0">
            <w:pPr>
              <w:spacing w:line="360" w:lineRule="auto"/>
              <w:jc w:val="center"/>
              <w:rPr>
                <w:szCs w:val="28"/>
                <w:lang w:eastAsia="en-US"/>
              </w:rPr>
            </w:pPr>
            <w:r w:rsidRPr="00025DE0">
              <w:rPr>
                <w:szCs w:val="28"/>
                <w:lang w:eastAsia="en-US"/>
              </w:rPr>
              <w:t>1,4</w:t>
            </w:r>
          </w:p>
        </w:tc>
      </w:tr>
    </w:tbl>
    <w:p w14:paraId="22881881" w14:textId="74706579"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Cs w:val="28"/>
        </w:rPr>
      </w:pPr>
    </w:p>
    <w:tbl>
      <w:tblPr>
        <w:tblW w:w="9214" w:type="dxa"/>
        <w:tblInd w:w="108" w:type="dxa"/>
        <w:tblLook w:val="04A0" w:firstRow="1" w:lastRow="0" w:firstColumn="1" w:lastColumn="0" w:noHBand="0" w:noVBand="1"/>
      </w:tblPr>
      <w:tblGrid>
        <w:gridCol w:w="2552"/>
        <w:gridCol w:w="1350"/>
        <w:gridCol w:w="1201"/>
        <w:gridCol w:w="1418"/>
        <w:gridCol w:w="709"/>
        <w:gridCol w:w="1984"/>
      </w:tblGrid>
      <w:tr w:rsidR="000F7C25" w:rsidRPr="00025DE0" w14:paraId="7E7E9799" w14:textId="77777777" w:rsidTr="008051B7">
        <w:trPr>
          <w:trHeight w:val="120"/>
        </w:trPr>
        <w:tc>
          <w:tcPr>
            <w:tcW w:w="2552" w:type="dxa"/>
            <w:tcBorders>
              <w:top w:val="single" w:sz="4" w:space="0" w:color="auto"/>
              <w:left w:val="single" w:sz="4" w:space="0" w:color="auto"/>
              <w:bottom w:val="single" w:sz="4" w:space="0" w:color="auto"/>
              <w:right w:val="single" w:sz="4" w:space="0" w:color="auto"/>
            </w:tcBorders>
            <w:vAlign w:val="bottom"/>
            <w:hideMark/>
          </w:tcPr>
          <w:p w14:paraId="5A20CB6D" w14:textId="47DAD1A2" w:rsidR="000F7C25" w:rsidRPr="00025DE0" w:rsidRDefault="000F7C25" w:rsidP="00025DE0">
            <w:pPr>
              <w:spacing w:line="360" w:lineRule="auto"/>
              <w:jc w:val="center"/>
              <w:rPr>
                <w:szCs w:val="28"/>
                <w:lang w:eastAsia="en-US"/>
              </w:rPr>
            </w:pPr>
            <w:r w:rsidRPr="00025DE0">
              <w:rPr>
                <w:szCs w:val="28"/>
                <w:lang w:eastAsia="en-US"/>
              </w:rPr>
              <w:t>Запорізька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37290823" w14:textId="5F17C123" w:rsidR="000F7C25" w:rsidRPr="00025DE0" w:rsidRDefault="000F7C25" w:rsidP="00025DE0">
            <w:pPr>
              <w:spacing w:line="360" w:lineRule="auto"/>
              <w:jc w:val="center"/>
              <w:rPr>
                <w:szCs w:val="28"/>
                <w:lang w:eastAsia="en-US"/>
              </w:rPr>
            </w:pPr>
            <w:r w:rsidRPr="00025DE0">
              <w:rPr>
                <w:szCs w:val="28"/>
                <w:lang w:eastAsia="en-US"/>
              </w:rPr>
              <w:t>591262</w:t>
            </w:r>
          </w:p>
        </w:tc>
        <w:tc>
          <w:tcPr>
            <w:tcW w:w="1201" w:type="dxa"/>
            <w:tcBorders>
              <w:top w:val="single" w:sz="4" w:space="0" w:color="auto"/>
              <w:left w:val="single" w:sz="4" w:space="0" w:color="auto"/>
              <w:bottom w:val="single" w:sz="4" w:space="0" w:color="auto"/>
              <w:right w:val="single" w:sz="4" w:space="0" w:color="auto"/>
            </w:tcBorders>
            <w:vAlign w:val="bottom"/>
            <w:hideMark/>
          </w:tcPr>
          <w:p w14:paraId="3C2A0400" w14:textId="54CC9EB6" w:rsidR="000F7C25" w:rsidRPr="00025DE0" w:rsidRDefault="000F7C25" w:rsidP="00025DE0">
            <w:pPr>
              <w:spacing w:line="360" w:lineRule="auto"/>
              <w:jc w:val="center"/>
              <w:rPr>
                <w:szCs w:val="28"/>
                <w:lang w:eastAsia="en-US"/>
              </w:rPr>
            </w:pPr>
            <w:r w:rsidRPr="00025DE0">
              <w:rPr>
                <w:szCs w:val="28"/>
                <w:lang w:eastAsia="en-US"/>
              </w:rPr>
              <w:t>9450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E8534F" w14:textId="754AF28F" w:rsidR="000F7C25" w:rsidRPr="00025DE0" w:rsidRDefault="000F7C25" w:rsidP="00025DE0">
            <w:pPr>
              <w:spacing w:line="360" w:lineRule="auto"/>
              <w:jc w:val="center"/>
              <w:rPr>
                <w:szCs w:val="28"/>
                <w:lang w:eastAsia="en-US"/>
              </w:rPr>
            </w:pPr>
            <w:r w:rsidRPr="00025DE0">
              <w:rPr>
                <w:color w:val="000000"/>
                <w:szCs w:val="28"/>
                <w:lang w:eastAsia="en-US"/>
              </w:rPr>
              <w:t>1,57</w:t>
            </w:r>
          </w:p>
        </w:tc>
        <w:tc>
          <w:tcPr>
            <w:tcW w:w="709" w:type="dxa"/>
            <w:tcBorders>
              <w:top w:val="single" w:sz="4" w:space="0" w:color="auto"/>
              <w:left w:val="single" w:sz="4" w:space="0" w:color="auto"/>
              <w:bottom w:val="single" w:sz="4" w:space="0" w:color="auto"/>
              <w:right w:val="single" w:sz="4" w:space="0" w:color="auto"/>
            </w:tcBorders>
            <w:vAlign w:val="bottom"/>
            <w:hideMark/>
          </w:tcPr>
          <w:p w14:paraId="15D0D957" w14:textId="0DE07C8A" w:rsidR="000F7C25" w:rsidRPr="00025DE0" w:rsidRDefault="000F7C25" w:rsidP="00025DE0">
            <w:pPr>
              <w:spacing w:line="360" w:lineRule="auto"/>
              <w:jc w:val="center"/>
              <w:rPr>
                <w:szCs w:val="28"/>
                <w:lang w:eastAsia="en-US"/>
              </w:rPr>
            </w:pPr>
            <w:r w:rsidRPr="00025DE0">
              <w:rPr>
                <w:szCs w:val="28"/>
                <w:lang w:eastAsia="en-US"/>
              </w:rPr>
              <w:t>30</w:t>
            </w:r>
          </w:p>
        </w:tc>
        <w:tc>
          <w:tcPr>
            <w:tcW w:w="1984" w:type="dxa"/>
            <w:tcBorders>
              <w:top w:val="single" w:sz="4" w:space="0" w:color="auto"/>
              <w:left w:val="single" w:sz="4" w:space="0" w:color="auto"/>
              <w:bottom w:val="single" w:sz="4" w:space="0" w:color="auto"/>
              <w:right w:val="single" w:sz="4" w:space="0" w:color="auto"/>
            </w:tcBorders>
            <w:vAlign w:val="bottom"/>
            <w:hideMark/>
          </w:tcPr>
          <w:p w14:paraId="082E97B4" w14:textId="12D344AE" w:rsidR="000F7C25" w:rsidRPr="00025DE0" w:rsidRDefault="000F7C25" w:rsidP="00025DE0">
            <w:pPr>
              <w:spacing w:line="360" w:lineRule="auto"/>
              <w:jc w:val="center"/>
              <w:rPr>
                <w:szCs w:val="28"/>
                <w:lang w:eastAsia="en-US"/>
              </w:rPr>
            </w:pPr>
            <w:r w:rsidRPr="00025DE0">
              <w:rPr>
                <w:szCs w:val="28"/>
                <w:lang w:eastAsia="en-US"/>
              </w:rPr>
              <w:t>5,6</w:t>
            </w:r>
          </w:p>
        </w:tc>
      </w:tr>
      <w:tr w:rsidR="000F7C25" w:rsidRPr="00025DE0" w14:paraId="561AAE8B"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598AC629" w14:textId="35F7CC25" w:rsidR="000F7C25" w:rsidRPr="00025DE0" w:rsidRDefault="000F7C25" w:rsidP="00025DE0">
            <w:pPr>
              <w:spacing w:line="360" w:lineRule="auto"/>
              <w:rPr>
                <w:szCs w:val="28"/>
                <w:lang w:eastAsia="en-US"/>
              </w:rPr>
            </w:pPr>
            <w:r w:rsidRPr="00025DE0">
              <w:rPr>
                <w:szCs w:val="28"/>
                <w:lang w:eastAsia="en-US"/>
              </w:rPr>
              <w:t>Івано-Франківська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3BE0FD38" w14:textId="316273A8" w:rsidR="000F7C25" w:rsidRPr="00025DE0" w:rsidRDefault="000F7C25" w:rsidP="00025DE0">
            <w:pPr>
              <w:spacing w:line="360" w:lineRule="auto"/>
              <w:jc w:val="center"/>
              <w:rPr>
                <w:szCs w:val="28"/>
                <w:lang w:eastAsia="en-US"/>
              </w:rPr>
            </w:pPr>
            <w:r w:rsidRPr="00025DE0">
              <w:rPr>
                <w:szCs w:val="28"/>
                <w:lang w:eastAsia="en-US"/>
              </w:rPr>
              <w:t>271556</w:t>
            </w:r>
          </w:p>
        </w:tc>
        <w:tc>
          <w:tcPr>
            <w:tcW w:w="1201" w:type="dxa"/>
            <w:tcBorders>
              <w:top w:val="single" w:sz="4" w:space="0" w:color="auto"/>
              <w:left w:val="single" w:sz="4" w:space="0" w:color="auto"/>
              <w:bottom w:val="single" w:sz="4" w:space="0" w:color="auto"/>
              <w:right w:val="single" w:sz="4" w:space="0" w:color="auto"/>
            </w:tcBorders>
            <w:vAlign w:val="bottom"/>
            <w:hideMark/>
          </w:tcPr>
          <w:p w14:paraId="415F1D84" w14:textId="5D5549DB" w:rsidR="000F7C25" w:rsidRPr="00025DE0" w:rsidRDefault="000F7C25" w:rsidP="00025DE0">
            <w:pPr>
              <w:spacing w:line="360" w:lineRule="auto"/>
              <w:jc w:val="center"/>
              <w:rPr>
                <w:szCs w:val="28"/>
                <w:lang w:eastAsia="en-US"/>
              </w:rPr>
            </w:pPr>
            <w:r w:rsidRPr="00025DE0">
              <w:rPr>
                <w:szCs w:val="28"/>
                <w:lang w:eastAsia="en-US"/>
              </w:rPr>
              <w:t>1442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FC386D" w14:textId="7C3A9952" w:rsidR="000F7C25" w:rsidRPr="00025DE0" w:rsidRDefault="000F7C25" w:rsidP="00025DE0">
            <w:pPr>
              <w:spacing w:line="360" w:lineRule="auto"/>
              <w:jc w:val="center"/>
              <w:rPr>
                <w:color w:val="000000"/>
                <w:szCs w:val="28"/>
                <w:lang w:eastAsia="en-US"/>
              </w:rPr>
            </w:pPr>
            <w:r w:rsidRPr="00025DE0">
              <w:rPr>
                <w:color w:val="000000"/>
                <w:szCs w:val="28"/>
                <w:lang w:eastAsia="en-US"/>
              </w:rPr>
              <w:t>0,53</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0DA7E1" w14:textId="27EA8B20" w:rsidR="000F7C25" w:rsidRPr="00025DE0" w:rsidRDefault="000F7C25" w:rsidP="00025DE0">
            <w:pPr>
              <w:spacing w:line="360" w:lineRule="auto"/>
              <w:jc w:val="center"/>
              <w:rPr>
                <w:szCs w:val="28"/>
                <w:lang w:eastAsia="en-US"/>
              </w:rPr>
            </w:pPr>
            <w:r w:rsidRPr="00025DE0">
              <w:rPr>
                <w:szCs w:val="28"/>
                <w:lang w:eastAsia="en-US"/>
              </w:rPr>
              <w:t>8</w:t>
            </w:r>
          </w:p>
        </w:tc>
        <w:tc>
          <w:tcPr>
            <w:tcW w:w="1984" w:type="dxa"/>
            <w:tcBorders>
              <w:top w:val="single" w:sz="4" w:space="0" w:color="auto"/>
              <w:left w:val="single" w:sz="4" w:space="0" w:color="auto"/>
              <w:bottom w:val="single" w:sz="4" w:space="0" w:color="auto"/>
              <w:right w:val="single" w:sz="4" w:space="0" w:color="auto"/>
            </w:tcBorders>
            <w:vAlign w:val="bottom"/>
            <w:hideMark/>
          </w:tcPr>
          <w:p w14:paraId="49EE4D5C" w14:textId="425BCB75" w:rsidR="000F7C25" w:rsidRPr="00025DE0" w:rsidRDefault="000F7C25" w:rsidP="00025DE0">
            <w:pPr>
              <w:spacing w:line="360" w:lineRule="auto"/>
              <w:jc w:val="center"/>
              <w:rPr>
                <w:szCs w:val="28"/>
                <w:lang w:eastAsia="en-US"/>
              </w:rPr>
            </w:pPr>
            <w:r w:rsidRPr="00025DE0">
              <w:rPr>
                <w:szCs w:val="28"/>
                <w:lang w:eastAsia="en-US"/>
              </w:rPr>
              <w:t>2,3</w:t>
            </w:r>
          </w:p>
        </w:tc>
      </w:tr>
      <w:tr w:rsidR="000F7C25" w:rsidRPr="00025DE0" w14:paraId="07C87D25"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58A6E874" w14:textId="4A258FB6" w:rsidR="000F7C25" w:rsidRPr="00025DE0" w:rsidRDefault="000F7C25" w:rsidP="00025DE0">
            <w:pPr>
              <w:spacing w:line="360" w:lineRule="auto"/>
              <w:rPr>
                <w:szCs w:val="28"/>
                <w:lang w:eastAsia="en-US"/>
              </w:rPr>
            </w:pPr>
            <w:r w:rsidRPr="00025DE0">
              <w:rPr>
                <w:szCs w:val="28"/>
                <w:lang w:eastAsia="en-US"/>
              </w:rPr>
              <w:t>Київська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1630A1CE" w14:textId="1166478F" w:rsidR="000F7C25" w:rsidRPr="00025DE0" w:rsidRDefault="000F7C25" w:rsidP="00025DE0">
            <w:pPr>
              <w:spacing w:line="360" w:lineRule="auto"/>
              <w:jc w:val="center"/>
              <w:rPr>
                <w:szCs w:val="28"/>
                <w:lang w:eastAsia="en-US"/>
              </w:rPr>
            </w:pPr>
            <w:r w:rsidRPr="00025DE0">
              <w:rPr>
                <w:szCs w:val="28"/>
                <w:lang w:eastAsia="en-US"/>
              </w:rPr>
              <w:t>561968</w:t>
            </w:r>
          </w:p>
        </w:tc>
        <w:tc>
          <w:tcPr>
            <w:tcW w:w="1201" w:type="dxa"/>
            <w:tcBorders>
              <w:top w:val="single" w:sz="4" w:space="0" w:color="auto"/>
              <w:left w:val="single" w:sz="4" w:space="0" w:color="auto"/>
              <w:bottom w:val="single" w:sz="4" w:space="0" w:color="auto"/>
              <w:right w:val="single" w:sz="4" w:space="0" w:color="auto"/>
            </w:tcBorders>
            <w:vAlign w:val="bottom"/>
            <w:hideMark/>
          </w:tcPr>
          <w:p w14:paraId="62BC1262" w14:textId="2AB1F3D3" w:rsidR="000F7C25" w:rsidRPr="00025DE0" w:rsidRDefault="000F7C25" w:rsidP="00025DE0">
            <w:pPr>
              <w:spacing w:line="360" w:lineRule="auto"/>
              <w:jc w:val="center"/>
              <w:rPr>
                <w:szCs w:val="28"/>
                <w:lang w:eastAsia="en-US"/>
              </w:rPr>
            </w:pPr>
            <w:r w:rsidRPr="00025DE0">
              <w:rPr>
                <w:szCs w:val="28"/>
                <w:lang w:eastAsia="en-US"/>
              </w:rPr>
              <w:t>12239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1A1C6E" w14:textId="45B4E7C6" w:rsidR="000F7C25" w:rsidRPr="00025DE0" w:rsidRDefault="000F7C25" w:rsidP="00025DE0">
            <w:pPr>
              <w:spacing w:line="360" w:lineRule="auto"/>
              <w:jc w:val="center"/>
              <w:rPr>
                <w:color w:val="000000"/>
                <w:szCs w:val="28"/>
                <w:lang w:eastAsia="en-US"/>
              </w:rPr>
            </w:pPr>
            <w:r w:rsidRPr="00025DE0">
              <w:rPr>
                <w:color w:val="000000"/>
                <w:szCs w:val="28"/>
                <w:lang w:eastAsia="en-US"/>
              </w:rPr>
              <w:t>2,13</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C19834" w14:textId="6E226DE3" w:rsidR="000F7C25" w:rsidRPr="00025DE0" w:rsidRDefault="000F7C25" w:rsidP="00025DE0">
            <w:pPr>
              <w:spacing w:line="360" w:lineRule="auto"/>
              <w:jc w:val="center"/>
              <w:rPr>
                <w:szCs w:val="28"/>
                <w:lang w:eastAsia="en-US"/>
              </w:rPr>
            </w:pPr>
            <w:r w:rsidRPr="00025DE0">
              <w:rPr>
                <w:szCs w:val="28"/>
                <w:lang w:eastAsia="en-US"/>
              </w:rPr>
              <w:t>27</w:t>
            </w:r>
          </w:p>
        </w:tc>
        <w:tc>
          <w:tcPr>
            <w:tcW w:w="1984" w:type="dxa"/>
            <w:tcBorders>
              <w:top w:val="single" w:sz="4" w:space="0" w:color="auto"/>
              <w:left w:val="single" w:sz="4" w:space="0" w:color="auto"/>
              <w:bottom w:val="single" w:sz="4" w:space="0" w:color="auto"/>
              <w:right w:val="single" w:sz="4" w:space="0" w:color="auto"/>
            </w:tcBorders>
            <w:vAlign w:val="bottom"/>
            <w:hideMark/>
          </w:tcPr>
          <w:p w14:paraId="15F8E07B" w14:textId="2BF1BF44" w:rsidR="000F7C25" w:rsidRPr="00025DE0" w:rsidRDefault="000F7C25" w:rsidP="00025DE0">
            <w:pPr>
              <w:spacing w:line="360" w:lineRule="auto"/>
              <w:jc w:val="center"/>
              <w:rPr>
                <w:szCs w:val="28"/>
                <w:lang w:eastAsia="en-US"/>
              </w:rPr>
            </w:pPr>
            <w:r w:rsidRPr="00025DE0">
              <w:rPr>
                <w:szCs w:val="28"/>
                <w:lang w:eastAsia="en-US"/>
              </w:rPr>
              <w:t>3,9</w:t>
            </w:r>
          </w:p>
        </w:tc>
      </w:tr>
      <w:tr w:rsidR="000F7C25" w:rsidRPr="00025DE0" w14:paraId="5DF33FEB"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3175993B" w14:textId="58C8AAEF" w:rsidR="000F7C25" w:rsidRPr="00025DE0" w:rsidRDefault="000F7C25" w:rsidP="00025DE0">
            <w:pPr>
              <w:spacing w:line="360" w:lineRule="auto"/>
              <w:rPr>
                <w:szCs w:val="28"/>
                <w:lang w:eastAsia="en-US"/>
              </w:rPr>
            </w:pPr>
            <w:r w:rsidRPr="00025DE0">
              <w:rPr>
                <w:szCs w:val="28"/>
                <w:lang w:eastAsia="en-US"/>
              </w:rPr>
              <w:t>Кіровоградська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07844D65" w14:textId="6A8654BB" w:rsidR="000F7C25" w:rsidRPr="00025DE0" w:rsidRDefault="000F7C25" w:rsidP="00025DE0">
            <w:pPr>
              <w:spacing w:line="360" w:lineRule="auto"/>
              <w:jc w:val="center"/>
              <w:rPr>
                <w:szCs w:val="28"/>
                <w:lang w:eastAsia="en-US"/>
              </w:rPr>
            </w:pPr>
            <w:r w:rsidRPr="00025DE0">
              <w:rPr>
                <w:szCs w:val="28"/>
                <w:lang w:eastAsia="en-US"/>
              </w:rPr>
              <w:t>347054</w:t>
            </w:r>
          </w:p>
        </w:tc>
        <w:tc>
          <w:tcPr>
            <w:tcW w:w="1201" w:type="dxa"/>
            <w:tcBorders>
              <w:top w:val="single" w:sz="4" w:space="0" w:color="auto"/>
              <w:left w:val="single" w:sz="4" w:space="0" w:color="auto"/>
              <w:bottom w:val="single" w:sz="4" w:space="0" w:color="auto"/>
              <w:right w:val="single" w:sz="4" w:space="0" w:color="auto"/>
            </w:tcBorders>
            <w:vAlign w:val="bottom"/>
            <w:hideMark/>
          </w:tcPr>
          <w:p w14:paraId="7999D0D0" w14:textId="0AA6FA69" w:rsidR="000F7C25" w:rsidRPr="00025DE0" w:rsidRDefault="000F7C25" w:rsidP="00025DE0">
            <w:pPr>
              <w:spacing w:line="360" w:lineRule="auto"/>
              <w:jc w:val="center"/>
              <w:rPr>
                <w:szCs w:val="28"/>
                <w:lang w:eastAsia="en-US"/>
              </w:rPr>
            </w:pPr>
            <w:r w:rsidRPr="00025DE0">
              <w:rPr>
                <w:szCs w:val="28"/>
                <w:lang w:eastAsia="en-US"/>
              </w:rPr>
              <w:t>912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ECB373" w14:textId="5499D9B6" w:rsidR="000F7C25" w:rsidRPr="00025DE0" w:rsidRDefault="000F7C25" w:rsidP="00025DE0">
            <w:pPr>
              <w:spacing w:line="360" w:lineRule="auto"/>
              <w:jc w:val="center"/>
              <w:rPr>
                <w:color w:val="000000"/>
                <w:szCs w:val="28"/>
                <w:lang w:eastAsia="en-US"/>
              </w:rPr>
            </w:pPr>
            <w:r w:rsidRPr="00025DE0">
              <w:rPr>
                <w:color w:val="000000"/>
                <w:szCs w:val="28"/>
                <w:lang w:eastAsia="en-US"/>
              </w:rPr>
              <w:t>0,26</w:t>
            </w:r>
          </w:p>
        </w:tc>
        <w:tc>
          <w:tcPr>
            <w:tcW w:w="709" w:type="dxa"/>
            <w:tcBorders>
              <w:top w:val="single" w:sz="4" w:space="0" w:color="auto"/>
              <w:left w:val="single" w:sz="4" w:space="0" w:color="auto"/>
              <w:bottom w:val="single" w:sz="4" w:space="0" w:color="auto"/>
              <w:right w:val="single" w:sz="4" w:space="0" w:color="auto"/>
            </w:tcBorders>
            <w:vAlign w:val="bottom"/>
            <w:hideMark/>
          </w:tcPr>
          <w:p w14:paraId="3FAD0E3B" w14:textId="583C5735" w:rsidR="000F7C25" w:rsidRPr="00025DE0" w:rsidRDefault="000F7C25" w:rsidP="00025DE0">
            <w:pPr>
              <w:spacing w:line="360" w:lineRule="auto"/>
              <w:jc w:val="center"/>
              <w:rPr>
                <w:szCs w:val="28"/>
                <w:lang w:eastAsia="en-US"/>
              </w:rPr>
            </w:pPr>
            <w:r w:rsidRPr="00025DE0">
              <w:rPr>
                <w:szCs w:val="28"/>
                <w:lang w:eastAsia="en-US"/>
              </w:rPr>
              <w:t>6</w:t>
            </w:r>
          </w:p>
        </w:tc>
        <w:tc>
          <w:tcPr>
            <w:tcW w:w="1984" w:type="dxa"/>
            <w:tcBorders>
              <w:top w:val="single" w:sz="4" w:space="0" w:color="auto"/>
              <w:left w:val="single" w:sz="4" w:space="0" w:color="auto"/>
              <w:bottom w:val="single" w:sz="4" w:space="0" w:color="auto"/>
              <w:right w:val="single" w:sz="4" w:space="0" w:color="auto"/>
            </w:tcBorders>
            <w:vAlign w:val="bottom"/>
            <w:hideMark/>
          </w:tcPr>
          <w:p w14:paraId="6D07C3E6" w14:textId="45416E0B" w:rsidR="000F7C25" w:rsidRPr="00025DE0" w:rsidRDefault="000F7C25" w:rsidP="00025DE0">
            <w:pPr>
              <w:spacing w:line="360" w:lineRule="auto"/>
              <w:jc w:val="center"/>
              <w:rPr>
                <w:szCs w:val="28"/>
                <w:lang w:eastAsia="en-US"/>
              </w:rPr>
            </w:pPr>
            <w:r w:rsidRPr="00025DE0">
              <w:rPr>
                <w:szCs w:val="28"/>
                <w:lang w:eastAsia="en-US"/>
              </w:rPr>
              <w:t>1,2</w:t>
            </w:r>
          </w:p>
        </w:tc>
      </w:tr>
      <w:tr w:rsidR="000F7C25" w:rsidRPr="00025DE0" w14:paraId="0774D2E8"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57E813D4" w14:textId="59250A4A" w:rsidR="000F7C25" w:rsidRPr="00025DE0" w:rsidRDefault="000F7C25" w:rsidP="00025DE0">
            <w:pPr>
              <w:spacing w:line="360" w:lineRule="auto"/>
              <w:rPr>
                <w:szCs w:val="28"/>
                <w:lang w:eastAsia="en-US"/>
              </w:rPr>
            </w:pPr>
            <w:r w:rsidRPr="00025DE0">
              <w:rPr>
                <w:szCs w:val="28"/>
                <w:lang w:eastAsia="en-US"/>
              </w:rPr>
              <w:t>Луганська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7D4D96B6" w14:textId="4E9B01BD" w:rsidR="000F7C25" w:rsidRPr="00025DE0" w:rsidRDefault="000F7C25" w:rsidP="00025DE0">
            <w:pPr>
              <w:spacing w:line="360" w:lineRule="auto"/>
              <w:jc w:val="center"/>
              <w:rPr>
                <w:szCs w:val="28"/>
                <w:lang w:eastAsia="en-US"/>
              </w:rPr>
            </w:pPr>
            <w:r w:rsidRPr="00025DE0">
              <w:rPr>
                <w:szCs w:val="28"/>
                <w:lang w:eastAsia="en-US"/>
              </w:rPr>
              <w:t>600820</w:t>
            </w:r>
          </w:p>
        </w:tc>
        <w:tc>
          <w:tcPr>
            <w:tcW w:w="1201" w:type="dxa"/>
            <w:tcBorders>
              <w:top w:val="single" w:sz="4" w:space="0" w:color="auto"/>
              <w:left w:val="single" w:sz="4" w:space="0" w:color="auto"/>
              <w:bottom w:val="single" w:sz="4" w:space="0" w:color="auto"/>
              <w:right w:val="single" w:sz="4" w:space="0" w:color="auto"/>
            </w:tcBorders>
            <w:vAlign w:val="bottom"/>
            <w:hideMark/>
          </w:tcPr>
          <w:p w14:paraId="249BB722" w14:textId="7C97BEF6" w:rsidR="000F7C25" w:rsidRPr="00025DE0" w:rsidRDefault="000F7C25" w:rsidP="00025DE0">
            <w:pPr>
              <w:spacing w:line="360" w:lineRule="auto"/>
              <w:jc w:val="center"/>
              <w:rPr>
                <w:szCs w:val="28"/>
                <w:lang w:eastAsia="en-US"/>
              </w:rPr>
            </w:pPr>
            <w:r w:rsidRPr="00025DE0">
              <w:rPr>
                <w:szCs w:val="28"/>
                <w:lang w:eastAsia="en-US"/>
              </w:rPr>
              <w:t>4036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CD664D" w14:textId="7E80F4E8" w:rsidR="000F7C25" w:rsidRPr="00025DE0" w:rsidRDefault="000F7C25" w:rsidP="00025DE0">
            <w:pPr>
              <w:spacing w:line="360" w:lineRule="auto"/>
              <w:jc w:val="center"/>
              <w:rPr>
                <w:color w:val="000000"/>
                <w:szCs w:val="28"/>
                <w:lang w:eastAsia="en-US"/>
              </w:rPr>
            </w:pPr>
            <w:r w:rsidRPr="00025DE0">
              <w:rPr>
                <w:color w:val="000000"/>
                <w:szCs w:val="28"/>
                <w:lang w:eastAsia="en-US"/>
              </w:rPr>
              <w:t>0,67</w:t>
            </w:r>
          </w:p>
        </w:tc>
        <w:tc>
          <w:tcPr>
            <w:tcW w:w="709" w:type="dxa"/>
            <w:tcBorders>
              <w:top w:val="single" w:sz="4" w:space="0" w:color="auto"/>
              <w:left w:val="single" w:sz="4" w:space="0" w:color="auto"/>
              <w:bottom w:val="single" w:sz="4" w:space="0" w:color="auto"/>
              <w:right w:val="single" w:sz="4" w:space="0" w:color="auto"/>
            </w:tcBorders>
            <w:vAlign w:val="bottom"/>
            <w:hideMark/>
          </w:tcPr>
          <w:p w14:paraId="56DA4E5F" w14:textId="228E35E8" w:rsidR="000F7C25" w:rsidRPr="00025DE0" w:rsidRDefault="000F7C25" w:rsidP="00025DE0">
            <w:pPr>
              <w:spacing w:line="360" w:lineRule="auto"/>
              <w:jc w:val="center"/>
              <w:rPr>
                <w:szCs w:val="28"/>
                <w:lang w:eastAsia="en-US"/>
              </w:rPr>
            </w:pPr>
            <w:r w:rsidRPr="00025DE0">
              <w:rPr>
                <w:szCs w:val="28"/>
                <w:lang w:eastAsia="en-US"/>
              </w:rPr>
              <w:t>14</w:t>
            </w:r>
          </w:p>
        </w:tc>
        <w:tc>
          <w:tcPr>
            <w:tcW w:w="1984" w:type="dxa"/>
            <w:tcBorders>
              <w:top w:val="single" w:sz="4" w:space="0" w:color="auto"/>
              <w:left w:val="single" w:sz="4" w:space="0" w:color="auto"/>
              <w:bottom w:val="single" w:sz="4" w:space="0" w:color="auto"/>
              <w:right w:val="single" w:sz="4" w:space="0" w:color="auto"/>
            </w:tcBorders>
            <w:vAlign w:val="bottom"/>
            <w:hideMark/>
          </w:tcPr>
          <w:p w14:paraId="0FFD6769" w14:textId="33F13896" w:rsidR="000F7C25" w:rsidRPr="00025DE0" w:rsidRDefault="000F7C25" w:rsidP="00025DE0">
            <w:pPr>
              <w:spacing w:line="360" w:lineRule="auto"/>
              <w:jc w:val="center"/>
              <w:rPr>
                <w:szCs w:val="28"/>
                <w:lang w:eastAsia="en-US"/>
              </w:rPr>
            </w:pPr>
            <w:r w:rsidRPr="00025DE0">
              <w:rPr>
                <w:szCs w:val="28"/>
                <w:lang w:eastAsia="en-US"/>
              </w:rPr>
              <w:t>2,5</w:t>
            </w:r>
          </w:p>
        </w:tc>
      </w:tr>
      <w:tr w:rsidR="000F7C25" w:rsidRPr="00025DE0" w14:paraId="192E9A86"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27CBC4C2" w14:textId="58F68F26" w:rsidR="000F7C25" w:rsidRPr="00025DE0" w:rsidRDefault="000F7C25" w:rsidP="00025DE0">
            <w:pPr>
              <w:spacing w:line="360" w:lineRule="auto"/>
              <w:rPr>
                <w:szCs w:val="28"/>
                <w:lang w:eastAsia="en-US"/>
              </w:rPr>
            </w:pPr>
            <w:r w:rsidRPr="00025DE0">
              <w:rPr>
                <w:szCs w:val="28"/>
                <w:lang w:eastAsia="en-US"/>
              </w:rPr>
              <w:t>Львівська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4F47FBFA" w14:textId="45E957E1" w:rsidR="000F7C25" w:rsidRPr="00025DE0" w:rsidRDefault="000F7C25" w:rsidP="00025DE0">
            <w:pPr>
              <w:spacing w:line="360" w:lineRule="auto"/>
              <w:jc w:val="center"/>
              <w:rPr>
                <w:szCs w:val="28"/>
                <w:lang w:eastAsia="en-US"/>
              </w:rPr>
            </w:pPr>
            <w:r w:rsidRPr="00025DE0">
              <w:rPr>
                <w:szCs w:val="28"/>
                <w:lang w:eastAsia="en-US"/>
              </w:rPr>
              <w:t>531870</w:t>
            </w:r>
          </w:p>
        </w:tc>
        <w:tc>
          <w:tcPr>
            <w:tcW w:w="1201" w:type="dxa"/>
            <w:tcBorders>
              <w:top w:val="single" w:sz="4" w:space="0" w:color="auto"/>
              <w:left w:val="single" w:sz="4" w:space="0" w:color="auto"/>
              <w:bottom w:val="single" w:sz="4" w:space="0" w:color="auto"/>
              <w:right w:val="single" w:sz="4" w:space="0" w:color="auto"/>
            </w:tcBorders>
            <w:vAlign w:val="bottom"/>
            <w:hideMark/>
          </w:tcPr>
          <w:p w14:paraId="179A73D3" w14:textId="74C7F52C" w:rsidR="000F7C25" w:rsidRPr="00025DE0" w:rsidRDefault="000F7C25" w:rsidP="00025DE0">
            <w:pPr>
              <w:spacing w:line="360" w:lineRule="auto"/>
              <w:jc w:val="center"/>
              <w:rPr>
                <w:szCs w:val="28"/>
                <w:lang w:eastAsia="en-US"/>
              </w:rPr>
            </w:pPr>
            <w:r w:rsidRPr="00025DE0">
              <w:rPr>
                <w:szCs w:val="28"/>
                <w:lang w:eastAsia="en-US"/>
              </w:rPr>
              <w:t>19354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5A1C81" w14:textId="71FC624A" w:rsidR="000F7C25" w:rsidRPr="00025DE0" w:rsidRDefault="000F7C25" w:rsidP="00025DE0">
            <w:pPr>
              <w:spacing w:line="360" w:lineRule="auto"/>
              <w:jc w:val="center"/>
              <w:rPr>
                <w:color w:val="000000"/>
                <w:szCs w:val="28"/>
                <w:lang w:eastAsia="en-US"/>
              </w:rPr>
            </w:pPr>
            <w:r w:rsidRPr="00025DE0">
              <w:rPr>
                <w:color w:val="000000"/>
                <w:szCs w:val="28"/>
                <w:lang w:eastAsia="en-US"/>
              </w:rPr>
              <w:t>3,51</w:t>
            </w:r>
          </w:p>
        </w:tc>
        <w:tc>
          <w:tcPr>
            <w:tcW w:w="709" w:type="dxa"/>
            <w:tcBorders>
              <w:top w:val="single" w:sz="4" w:space="0" w:color="auto"/>
              <w:left w:val="single" w:sz="4" w:space="0" w:color="auto"/>
              <w:bottom w:val="single" w:sz="4" w:space="0" w:color="auto"/>
              <w:right w:val="single" w:sz="4" w:space="0" w:color="auto"/>
            </w:tcBorders>
            <w:vAlign w:val="bottom"/>
            <w:hideMark/>
          </w:tcPr>
          <w:p w14:paraId="6B0432D7" w14:textId="7381BB91" w:rsidR="000F7C25" w:rsidRPr="00025DE0" w:rsidRDefault="000F7C25" w:rsidP="00025DE0">
            <w:pPr>
              <w:spacing w:line="360" w:lineRule="auto"/>
              <w:jc w:val="center"/>
              <w:rPr>
                <w:szCs w:val="28"/>
                <w:lang w:eastAsia="en-US"/>
              </w:rPr>
            </w:pPr>
            <w:r w:rsidRPr="00025DE0">
              <w:rPr>
                <w:szCs w:val="28"/>
                <w:lang w:eastAsia="en-US"/>
              </w:rPr>
              <w:t>31</w:t>
            </w:r>
          </w:p>
        </w:tc>
        <w:tc>
          <w:tcPr>
            <w:tcW w:w="1984" w:type="dxa"/>
            <w:tcBorders>
              <w:top w:val="single" w:sz="4" w:space="0" w:color="auto"/>
              <w:left w:val="single" w:sz="4" w:space="0" w:color="auto"/>
              <w:bottom w:val="single" w:sz="4" w:space="0" w:color="auto"/>
              <w:right w:val="single" w:sz="4" w:space="0" w:color="auto"/>
            </w:tcBorders>
            <w:vAlign w:val="bottom"/>
            <w:hideMark/>
          </w:tcPr>
          <w:p w14:paraId="1B1F41DE" w14:textId="1A787851" w:rsidR="000F7C25" w:rsidRPr="00025DE0" w:rsidRDefault="000F7C25" w:rsidP="00025DE0">
            <w:pPr>
              <w:spacing w:line="360" w:lineRule="auto"/>
              <w:jc w:val="center"/>
              <w:rPr>
                <w:szCs w:val="28"/>
                <w:lang w:eastAsia="en-US"/>
              </w:rPr>
            </w:pPr>
            <w:r w:rsidRPr="00025DE0">
              <w:rPr>
                <w:szCs w:val="28"/>
                <w:lang w:eastAsia="en-US"/>
              </w:rPr>
              <w:t>4,7</w:t>
            </w:r>
          </w:p>
        </w:tc>
      </w:tr>
      <w:tr w:rsidR="000F7C25" w:rsidRPr="00025DE0" w14:paraId="1735AB3D"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2BEAB4FD" w14:textId="6612EF79" w:rsidR="000F7C25" w:rsidRPr="00025DE0" w:rsidRDefault="000F7C25" w:rsidP="00025DE0">
            <w:pPr>
              <w:spacing w:line="360" w:lineRule="auto"/>
              <w:rPr>
                <w:szCs w:val="28"/>
                <w:lang w:eastAsia="en-US"/>
              </w:rPr>
            </w:pPr>
            <w:r w:rsidRPr="00025DE0">
              <w:rPr>
                <w:szCs w:val="28"/>
                <w:lang w:eastAsia="en-US"/>
              </w:rPr>
              <w:t>Миколаївська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662E0B20" w14:textId="028E70CA" w:rsidR="000F7C25" w:rsidRPr="00025DE0" w:rsidRDefault="000F7C25" w:rsidP="00025DE0">
            <w:pPr>
              <w:spacing w:line="360" w:lineRule="auto"/>
              <w:jc w:val="center"/>
              <w:rPr>
                <w:szCs w:val="28"/>
                <w:lang w:eastAsia="en-US"/>
              </w:rPr>
            </w:pPr>
            <w:r w:rsidRPr="00025DE0">
              <w:rPr>
                <w:szCs w:val="28"/>
                <w:lang w:eastAsia="en-US"/>
              </w:rPr>
              <w:t>440543</w:t>
            </w:r>
          </w:p>
        </w:tc>
        <w:tc>
          <w:tcPr>
            <w:tcW w:w="1201" w:type="dxa"/>
            <w:tcBorders>
              <w:top w:val="single" w:sz="4" w:space="0" w:color="auto"/>
              <w:left w:val="single" w:sz="4" w:space="0" w:color="auto"/>
              <w:bottom w:val="single" w:sz="4" w:space="0" w:color="auto"/>
              <w:right w:val="single" w:sz="4" w:space="0" w:color="auto"/>
            </w:tcBorders>
            <w:vAlign w:val="bottom"/>
            <w:hideMark/>
          </w:tcPr>
          <w:p w14:paraId="0F6DB3D4" w14:textId="14C3D5BD" w:rsidR="000F7C25" w:rsidRPr="00025DE0" w:rsidRDefault="000F7C25" w:rsidP="00025DE0">
            <w:pPr>
              <w:spacing w:line="360" w:lineRule="auto"/>
              <w:jc w:val="center"/>
              <w:rPr>
                <w:szCs w:val="28"/>
                <w:lang w:eastAsia="en-US"/>
              </w:rPr>
            </w:pPr>
            <w:r w:rsidRPr="00025DE0">
              <w:rPr>
                <w:szCs w:val="28"/>
                <w:lang w:eastAsia="en-US"/>
              </w:rPr>
              <w:t>4058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988063" w14:textId="5D05D9B4" w:rsidR="000F7C25" w:rsidRPr="00025DE0" w:rsidRDefault="000F7C25" w:rsidP="00025DE0">
            <w:pPr>
              <w:spacing w:line="360" w:lineRule="auto"/>
              <w:jc w:val="center"/>
              <w:rPr>
                <w:color w:val="000000"/>
                <w:szCs w:val="28"/>
                <w:lang w:eastAsia="en-US"/>
              </w:rPr>
            </w:pPr>
            <w:r w:rsidRPr="00025DE0">
              <w:rPr>
                <w:color w:val="000000"/>
                <w:szCs w:val="28"/>
                <w:lang w:eastAsia="en-US"/>
              </w:rPr>
              <w:t>0,91</w:t>
            </w:r>
          </w:p>
        </w:tc>
        <w:tc>
          <w:tcPr>
            <w:tcW w:w="709" w:type="dxa"/>
            <w:tcBorders>
              <w:top w:val="single" w:sz="4" w:space="0" w:color="auto"/>
              <w:left w:val="single" w:sz="4" w:space="0" w:color="auto"/>
              <w:bottom w:val="single" w:sz="4" w:space="0" w:color="auto"/>
              <w:right w:val="single" w:sz="4" w:space="0" w:color="auto"/>
            </w:tcBorders>
            <w:vAlign w:val="bottom"/>
            <w:hideMark/>
          </w:tcPr>
          <w:p w14:paraId="3B8254E5" w14:textId="2712A9EC" w:rsidR="000F7C25" w:rsidRPr="00025DE0" w:rsidRDefault="000F7C25" w:rsidP="00025DE0">
            <w:pPr>
              <w:spacing w:line="360" w:lineRule="auto"/>
              <w:jc w:val="center"/>
              <w:rPr>
                <w:szCs w:val="28"/>
                <w:lang w:eastAsia="en-US"/>
              </w:rPr>
            </w:pPr>
            <w:r w:rsidRPr="00025DE0">
              <w:rPr>
                <w:szCs w:val="28"/>
                <w:lang w:eastAsia="en-US"/>
              </w:rPr>
              <w:t>18</w:t>
            </w:r>
          </w:p>
        </w:tc>
        <w:tc>
          <w:tcPr>
            <w:tcW w:w="1984" w:type="dxa"/>
            <w:tcBorders>
              <w:top w:val="single" w:sz="4" w:space="0" w:color="auto"/>
              <w:left w:val="single" w:sz="4" w:space="0" w:color="auto"/>
              <w:bottom w:val="single" w:sz="4" w:space="0" w:color="auto"/>
              <w:right w:val="single" w:sz="4" w:space="0" w:color="auto"/>
            </w:tcBorders>
            <w:vAlign w:val="bottom"/>
            <w:hideMark/>
          </w:tcPr>
          <w:p w14:paraId="11FFA3A5" w14:textId="2C038A31" w:rsidR="000F7C25" w:rsidRPr="00025DE0" w:rsidRDefault="000F7C25" w:rsidP="00025DE0">
            <w:pPr>
              <w:spacing w:line="360" w:lineRule="auto"/>
              <w:jc w:val="center"/>
              <w:rPr>
                <w:szCs w:val="28"/>
                <w:lang w:eastAsia="en-US"/>
              </w:rPr>
            </w:pPr>
            <w:r w:rsidRPr="00025DE0">
              <w:rPr>
                <w:szCs w:val="28"/>
                <w:lang w:eastAsia="en-US"/>
              </w:rPr>
              <w:t>3,2</w:t>
            </w:r>
          </w:p>
        </w:tc>
      </w:tr>
      <w:tr w:rsidR="000F7C25" w:rsidRPr="00025DE0" w14:paraId="5945095D"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00F702C7" w14:textId="115F3848" w:rsidR="000F7C25" w:rsidRPr="00025DE0" w:rsidRDefault="000F7C25" w:rsidP="00025DE0">
            <w:pPr>
              <w:spacing w:line="360" w:lineRule="auto"/>
              <w:rPr>
                <w:szCs w:val="28"/>
                <w:lang w:eastAsia="en-US"/>
              </w:rPr>
            </w:pPr>
            <w:r w:rsidRPr="00025DE0">
              <w:rPr>
                <w:szCs w:val="28"/>
                <w:lang w:eastAsia="en-US"/>
              </w:rPr>
              <w:t>Одеська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1F3247F0" w14:textId="2736DAF3" w:rsidR="000F7C25" w:rsidRPr="00025DE0" w:rsidRDefault="000F7C25" w:rsidP="00025DE0">
            <w:pPr>
              <w:spacing w:line="360" w:lineRule="auto"/>
              <w:jc w:val="center"/>
              <w:rPr>
                <w:szCs w:val="28"/>
                <w:lang w:eastAsia="en-US"/>
              </w:rPr>
            </w:pPr>
            <w:r w:rsidRPr="00025DE0">
              <w:rPr>
                <w:szCs w:val="28"/>
                <w:lang w:eastAsia="en-US"/>
              </w:rPr>
              <w:t>668292</w:t>
            </w:r>
          </w:p>
        </w:tc>
        <w:tc>
          <w:tcPr>
            <w:tcW w:w="1201" w:type="dxa"/>
            <w:tcBorders>
              <w:top w:val="single" w:sz="4" w:space="0" w:color="auto"/>
              <w:left w:val="single" w:sz="4" w:space="0" w:color="auto"/>
              <w:bottom w:val="single" w:sz="4" w:space="0" w:color="auto"/>
              <w:right w:val="single" w:sz="4" w:space="0" w:color="auto"/>
            </w:tcBorders>
            <w:vAlign w:val="bottom"/>
            <w:hideMark/>
          </w:tcPr>
          <w:p w14:paraId="66FE8C24" w14:textId="364C8589" w:rsidR="000F7C25" w:rsidRPr="00025DE0" w:rsidRDefault="000F7C25" w:rsidP="00025DE0">
            <w:pPr>
              <w:spacing w:line="360" w:lineRule="auto"/>
              <w:jc w:val="center"/>
              <w:rPr>
                <w:szCs w:val="28"/>
                <w:lang w:eastAsia="en-US"/>
              </w:rPr>
            </w:pPr>
            <w:r w:rsidRPr="00025DE0">
              <w:rPr>
                <w:szCs w:val="28"/>
                <w:lang w:eastAsia="en-US"/>
              </w:rPr>
              <w:t>11879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533122" w14:textId="43E4B3E2" w:rsidR="000F7C25" w:rsidRPr="00025DE0" w:rsidRDefault="000F7C25" w:rsidP="00025DE0">
            <w:pPr>
              <w:spacing w:line="360" w:lineRule="auto"/>
              <w:jc w:val="center"/>
              <w:rPr>
                <w:color w:val="000000"/>
                <w:szCs w:val="28"/>
                <w:lang w:eastAsia="en-US"/>
              </w:rPr>
            </w:pPr>
            <w:r w:rsidRPr="00025DE0">
              <w:rPr>
                <w:color w:val="000000"/>
                <w:szCs w:val="28"/>
                <w:lang w:eastAsia="en-US"/>
              </w:rPr>
              <w:t>1,75</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90C4A8" w14:textId="1B6493BF" w:rsidR="000F7C25" w:rsidRPr="00025DE0" w:rsidRDefault="000F7C25" w:rsidP="00025DE0">
            <w:pPr>
              <w:spacing w:line="360" w:lineRule="auto"/>
              <w:jc w:val="center"/>
              <w:rPr>
                <w:szCs w:val="28"/>
                <w:lang w:eastAsia="en-US"/>
              </w:rPr>
            </w:pPr>
            <w:r w:rsidRPr="00025DE0">
              <w:rPr>
                <w:szCs w:val="28"/>
                <w:lang w:eastAsia="en-US"/>
              </w:rPr>
              <w:t>28</w:t>
            </w:r>
          </w:p>
        </w:tc>
        <w:tc>
          <w:tcPr>
            <w:tcW w:w="1984" w:type="dxa"/>
            <w:tcBorders>
              <w:top w:val="single" w:sz="4" w:space="0" w:color="auto"/>
              <w:left w:val="single" w:sz="4" w:space="0" w:color="auto"/>
              <w:bottom w:val="single" w:sz="4" w:space="0" w:color="auto"/>
              <w:right w:val="single" w:sz="4" w:space="0" w:color="auto"/>
            </w:tcBorders>
            <w:vAlign w:val="bottom"/>
            <w:hideMark/>
          </w:tcPr>
          <w:p w14:paraId="14D56309" w14:textId="0CCF4E75" w:rsidR="000F7C25" w:rsidRPr="00025DE0" w:rsidRDefault="000F7C25" w:rsidP="00025DE0">
            <w:pPr>
              <w:spacing w:line="360" w:lineRule="auto"/>
              <w:jc w:val="center"/>
              <w:rPr>
                <w:szCs w:val="28"/>
                <w:lang w:eastAsia="en-US"/>
              </w:rPr>
            </w:pPr>
            <w:r w:rsidRPr="00025DE0">
              <w:rPr>
                <w:szCs w:val="28"/>
                <w:lang w:eastAsia="en-US"/>
              </w:rPr>
              <w:t>3,6</w:t>
            </w:r>
          </w:p>
        </w:tc>
      </w:tr>
      <w:tr w:rsidR="000F7C25" w:rsidRPr="00025DE0" w14:paraId="6E96A255"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48851E5C" w14:textId="40FF0833" w:rsidR="000F7C25" w:rsidRPr="00025DE0" w:rsidRDefault="000F7C25" w:rsidP="00025DE0">
            <w:pPr>
              <w:spacing w:line="360" w:lineRule="auto"/>
              <w:rPr>
                <w:szCs w:val="28"/>
                <w:lang w:eastAsia="en-US"/>
              </w:rPr>
            </w:pPr>
            <w:r w:rsidRPr="00025DE0">
              <w:rPr>
                <w:szCs w:val="28"/>
                <w:lang w:eastAsia="en-US"/>
              </w:rPr>
              <w:t>Полтавська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35EA86A4" w14:textId="4371CC53" w:rsidR="000F7C25" w:rsidRPr="00025DE0" w:rsidRDefault="000F7C25" w:rsidP="00025DE0">
            <w:pPr>
              <w:spacing w:line="360" w:lineRule="auto"/>
              <w:jc w:val="center"/>
              <w:rPr>
                <w:szCs w:val="28"/>
                <w:lang w:eastAsia="en-US"/>
              </w:rPr>
            </w:pPr>
            <w:r w:rsidRPr="00025DE0">
              <w:rPr>
                <w:szCs w:val="28"/>
                <w:lang w:eastAsia="en-US"/>
              </w:rPr>
              <w:t>422560</w:t>
            </w:r>
          </w:p>
        </w:tc>
        <w:tc>
          <w:tcPr>
            <w:tcW w:w="1201" w:type="dxa"/>
            <w:tcBorders>
              <w:top w:val="single" w:sz="4" w:space="0" w:color="auto"/>
              <w:left w:val="single" w:sz="4" w:space="0" w:color="auto"/>
              <w:bottom w:val="single" w:sz="4" w:space="0" w:color="auto"/>
              <w:right w:val="single" w:sz="4" w:space="0" w:color="auto"/>
            </w:tcBorders>
            <w:vAlign w:val="bottom"/>
            <w:hideMark/>
          </w:tcPr>
          <w:p w14:paraId="013C058B" w14:textId="5E562827" w:rsidR="000F7C25" w:rsidRPr="00025DE0" w:rsidRDefault="000F7C25" w:rsidP="00025DE0">
            <w:pPr>
              <w:spacing w:line="360" w:lineRule="auto"/>
              <w:jc w:val="center"/>
              <w:rPr>
                <w:szCs w:val="28"/>
                <w:lang w:eastAsia="en-US"/>
              </w:rPr>
            </w:pPr>
            <w:r w:rsidRPr="00025DE0">
              <w:rPr>
                <w:szCs w:val="28"/>
                <w:lang w:eastAsia="en-US"/>
              </w:rPr>
              <w:t>3901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AD4F4E" w14:textId="3FF2080D" w:rsidR="000F7C25" w:rsidRPr="00025DE0" w:rsidRDefault="000F7C25" w:rsidP="00025DE0">
            <w:pPr>
              <w:spacing w:line="360" w:lineRule="auto"/>
              <w:jc w:val="center"/>
              <w:rPr>
                <w:color w:val="000000"/>
                <w:szCs w:val="28"/>
                <w:lang w:eastAsia="en-US"/>
              </w:rPr>
            </w:pPr>
            <w:r w:rsidRPr="00025DE0">
              <w:rPr>
                <w:color w:val="000000"/>
                <w:szCs w:val="28"/>
                <w:lang w:eastAsia="en-US"/>
              </w:rPr>
              <w:t>0,91</w:t>
            </w:r>
          </w:p>
        </w:tc>
        <w:tc>
          <w:tcPr>
            <w:tcW w:w="709" w:type="dxa"/>
            <w:tcBorders>
              <w:top w:val="single" w:sz="4" w:space="0" w:color="auto"/>
              <w:left w:val="single" w:sz="4" w:space="0" w:color="auto"/>
              <w:bottom w:val="single" w:sz="4" w:space="0" w:color="auto"/>
              <w:right w:val="single" w:sz="4" w:space="0" w:color="auto"/>
            </w:tcBorders>
            <w:vAlign w:val="bottom"/>
            <w:hideMark/>
          </w:tcPr>
          <w:p w14:paraId="71C84ACF" w14:textId="7BB2ACE6" w:rsidR="000F7C25" w:rsidRPr="00025DE0" w:rsidRDefault="000F7C25" w:rsidP="00025DE0">
            <w:pPr>
              <w:spacing w:line="360" w:lineRule="auto"/>
              <w:jc w:val="center"/>
              <w:rPr>
                <w:szCs w:val="28"/>
                <w:lang w:eastAsia="en-US"/>
              </w:rPr>
            </w:pPr>
            <w:r w:rsidRPr="00025DE0">
              <w:rPr>
                <w:szCs w:val="28"/>
                <w:lang w:eastAsia="en-US"/>
              </w:rPr>
              <w:t>15</w:t>
            </w:r>
          </w:p>
        </w:tc>
        <w:tc>
          <w:tcPr>
            <w:tcW w:w="1984" w:type="dxa"/>
            <w:tcBorders>
              <w:top w:val="single" w:sz="4" w:space="0" w:color="auto"/>
              <w:left w:val="single" w:sz="4" w:space="0" w:color="auto"/>
              <w:bottom w:val="single" w:sz="4" w:space="0" w:color="auto"/>
              <w:right w:val="single" w:sz="4" w:space="0" w:color="auto"/>
            </w:tcBorders>
            <w:vAlign w:val="bottom"/>
            <w:hideMark/>
          </w:tcPr>
          <w:p w14:paraId="2BEAED19" w14:textId="634BABBD" w:rsidR="000F7C25" w:rsidRPr="00025DE0" w:rsidRDefault="000F7C25" w:rsidP="00025DE0">
            <w:pPr>
              <w:spacing w:line="360" w:lineRule="auto"/>
              <w:jc w:val="center"/>
              <w:rPr>
                <w:szCs w:val="28"/>
                <w:lang w:eastAsia="en-US"/>
              </w:rPr>
            </w:pPr>
            <w:r w:rsidRPr="00025DE0">
              <w:rPr>
                <w:szCs w:val="28"/>
                <w:lang w:eastAsia="en-US"/>
              </w:rPr>
              <w:t>2,5</w:t>
            </w:r>
          </w:p>
        </w:tc>
      </w:tr>
      <w:tr w:rsidR="000F7C25" w:rsidRPr="00025DE0" w14:paraId="43449FA6"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23DE974F" w14:textId="01B7B779" w:rsidR="000F7C25" w:rsidRPr="00025DE0" w:rsidRDefault="000F7C25" w:rsidP="00025DE0">
            <w:pPr>
              <w:spacing w:line="360" w:lineRule="auto"/>
              <w:rPr>
                <w:szCs w:val="28"/>
                <w:lang w:eastAsia="en-US"/>
              </w:rPr>
            </w:pPr>
            <w:r w:rsidRPr="00025DE0">
              <w:rPr>
                <w:szCs w:val="28"/>
                <w:lang w:eastAsia="en-US"/>
              </w:rPr>
              <w:t>Рівненська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2D5F7210" w14:textId="0D56E35B" w:rsidR="000F7C25" w:rsidRPr="00025DE0" w:rsidRDefault="000F7C25" w:rsidP="00025DE0">
            <w:pPr>
              <w:spacing w:line="360" w:lineRule="auto"/>
              <w:jc w:val="center"/>
              <w:rPr>
                <w:szCs w:val="28"/>
                <w:lang w:eastAsia="en-US"/>
              </w:rPr>
            </w:pPr>
            <w:r w:rsidRPr="00025DE0">
              <w:rPr>
                <w:szCs w:val="28"/>
                <w:lang w:eastAsia="en-US"/>
              </w:rPr>
              <w:t>302381</w:t>
            </w:r>
          </w:p>
        </w:tc>
        <w:tc>
          <w:tcPr>
            <w:tcW w:w="1201" w:type="dxa"/>
            <w:tcBorders>
              <w:top w:val="single" w:sz="4" w:space="0" w:color="auto"/>
              <w:left w:val="single" w:sz="4" w:space="0" w:color="auto"/>
              <w:bottom w:val="single" w:sz="4" w:space="0" w:color="auto"/>
              <w:right w:val="single" w:sz="4" w:space="0" w:color="auto"/>
            </w:tcBorders>
            <w:vAlign w:val="bottom"/>
            <w:hideMark/>
          </w:tcPr>
          <w:p w14:paraId="41A7AAC7" w14:textId="589057BE" w:rsidR="000F7C25" w:rsidRPr="00025DE0" w:rsidRDefault="000F7C25" w:rsidP="00025DE0">
            <w:pPr>
              <w:spacing w:line="360" w:lineRule="auto"/>
              <w:jc w:val="center"/>
              <w:rPr>
                <w:szCs w:val="28"/>
                <w:lang w:eastAsia="en-US"/>
              </w:rPr>
            </w:pPr>
            <w:r w:rsidRPr="00025DE0">
              <w:rPr>
                <w:szCs w:val="28"/>
                <w:lang w:eastAsia="en-US"/>
              </w:rPr>
              <w:t>3198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4F5B66" w14:textId="2119845C" w:rsidR="000F7C25" w:rsidRPr="00025DE0" w:rsidRDefault="000F7C25" w:rsidP="00025DE0">
            <w:pPr>
              <w:spacing w:line="360" w:lineRule="auto"/>
              <w:jc w:val="center"/>
              <w:rPr>
                <w:color w:val="000000"/>
                <w:szCs w:val="28"/>
                <w:lang w:eastAsia="en-US"/>
              </w:rPr>
            </w:pPr>
            <w:r w:rsidRPr="00025DE0">
              <w:rPr>
                <w:color w:val="000000"/>
                <w:szCs w:val="28"/>
                <w:lang w:eastAsia="en-US"/>
              </w:rPr>
              <w:t>1,05</w:t>
            </w:r>
          </w:p>
        </w:tc>
        <w:tc>
          <w:tcPr>
            <w:tcW w:w="709" w:type="dxa"/>
            <w:tcBorders>
              <w:top w:val="single" w:sz="4" w:space="0" w:color="auto"/>
              <w:left w:val="single" w:sz="4" w:space="0" w:color="auto"/>
              <w:bottom w:val="single" w:sz="4" w:space="0" w:color="auto"/>
              <w:right w:val="single" w:sz="4" w:space="0" w:color="auto"/>
            </w:tcBorders>
            <w:vAlign w:val="bottom"/>
            <w:hideMark/>
          </w:tcPr>
          <w:p w14:paraId="7772405A" w14:textId="3514324D" w:rsidR="000F7C25" w:rsidRPr="00025DE0" w:rsidRDefault="000F7C25" w:rsidP="00025DE0">
            <w:pPr>
              <w:spacing w:line="360" w:lineRule="auto"/>
              <w:jc w:val="center"/>
              <w:rPr>
                <w:szCs w:val="28"/>
                <w:lang w:eastAsia="en-US"/>
              </w:rPr>
            </w:pPr>
            <w:r w:rsidRPr="00025DE0">
              <w:rPr>
                <w:szCs w:val="28"/>
                <w:lang w:eastAsia="en-US"/>
              </w:rPr>
              <w:t>17</w:t>
            </w:r>
          </w:p>
        </w:tc>
        <w:tc>
          <w:tcPr>
            <w:tcW w:w="1984" w:type="dxa"/>
            <w:tcBorders>
              <w:top w:val="single" w:sz="4" w:space="0" w:color="auto"/>
              <w:left w:val="single" w:sz="4" w:space="0" w:color="auto"/>
              <w:bottom w:val="single" w:sz="4" w:space="0" w:color="auto"/>
              <w:right w:val="single" w:sz="4" w:space="0" w:color="auto"/>
            </w:tcBorders>
            <w:vAlign w:val="bottom"/>
            <w:hideMark/>
          </w:tcPr>
          <w:p w14:paraId="751BB6E7" w14:textId="73854CFE" w:rsidR="000F7C25" w:rsidRPr="00025DE0" w:rsidRDefault="000F7C25" w:rsidP="00025DE0">
            <w:pPr>
              <w:spacing w:line="360" w:lineRule="auto"/>
              <w:jc w:val="center"/>
              <w:rPr>
                <w:szCs w:val="28"/>
                <w:lang w:eastAsia="en-US"/>
              </w:rPr>
            </w:pPr>
            <w:r w:rsidRPr="00025DE0">
              <w:rPr>
                <w:szCs w:val="28"/>
                <w:lang w:eastAsia="en-US"/>
              </w:rPr>
              <w:t>3,9</w:t>
            </w:r>
          </w:p>
        </w:tc>
      </w:tr>
      <w:tr w:rsidR="000F7C25" w:rsidRPr="00025DE0" w14:paraId="2AF13E53"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3AAD7427" w14:textId="61355D0D" w:rsidR="000F7C25" w:rsidRPr="00025DE0" w:rsidRDefault="000F7C25" w:rsidP="00025DE0">
            <w:pPr>
              <w:spacing w:line="360" w:lineRule="auto"/>
              <w:rPr>
                <w:szCs w:val="28"/>
                <w:lang w:eastAsia="en-US"/>
              </w:rPr>
            </w:pPr>
            <w:r w:rsidRPr="00025DE0">
              <w:rPr>
                <w:szCs w:val="28"/>
                <w:lang w:eastAsia="en-US"/>
              </w:rPr>
              <w:t>Сумська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2B4DD5A2" w14:textId="3D2E68ED" w:rsidR="000F7C25" w:rsidRPr="00025DE0" w:rsidRDefault="000F7C25" w:rsidP="00025DE0">
            <w:pPr>
              <w:spacing w:line="360" w:lineRule="auto"/>
              <w:jc w:val="center"/>
              <w:rPr>
                <w:szCs w:val="28"/>
                <w:lang w:eastAsia="en-US"/>
              </w:rPr>
            </w:pPr>
            <w:r w:rsidRPr="00025DE0">
              <w:rPr>
                <w:szCs w:val="28"/>
                <w:lang w:eastAsia="en-US"/>
              </w:rPr>
              <w:t>347907</w:t>
            </w:r>
          </w:p>
        </w:tc>
        <w:tc>
          <w:tcPr>
            <w:tcW w:w="1201" w:type="dxa"/>
            <w:tcBorders>
              <w:top w:val="single" w:sz="4" w:space="0" w:color="auto"/>
              <w:left w:val="single" w:sz="4" w:space="0" w:color="auto"/>
              <w:bottom w:val="single" w:sz="4" w:space="0" w:color="auto"/>
              <w:right w:val="single" w:sz="4" w:space="0" w:color="auto"/>
            </w:tcBorders>
            <w:vAlign w:val="bottom"/>
            <w:hideMark/>
          </w:tcPr>
          <w:p w14:paraId="64097D0B" w14:textId="0B7AF460" w:rsidR="000F7C25" w:rsidRPr="00025DE0" w:rsidRDefault="000F7C25" w:rsidP="00025DE0">
            <w:pPr>
              <w:spacing w:line="360" w:lineRule="auto"/>
              <w:jc w:val="center"/>
              <w:rPr>
                <w:szCs w:val="28"/>
                <w:lang w:eastAsia="en-US"/>
              </w:rPr>
            </w:pPr>
            <w:r w:rsidRPr="00025DE0">
              <w:rPr>
                <w:szCs w:val="28"/>
                <w:lang w:eastAsia="en-US"/>
              </w:rPr>
              <w:t>6234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0EFCFD" w14:textId="4EF13FB8" w:rsidR="000F7C25" w:rsidRPr="00025DE0" w:rsidRDefault="000F7C25" w:rsidP="00025DE0">
            <w:pPr>
              <w:spacing w:line="360" w:lineRule="auto"/>
              <w:jc w:val="center"/>
              <w:rPr>
                <w:color w:val="000000"/>
                <w:szCs w:val="28"/>
                <w:lang w:eastAsia="en-US"/>
              </w:rPr>
            </w:pPr>
            <w:r w:rsidRPr="00025DE0">
              <w:rPr>
                <w:color w:val="000000"/>
                <w:szCs w:val="28"/>
                <w:lang w:eastAsia="en-US"/>
              </w:rPr>
              <w:t>1,76</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0C68A0" w14:textId="1363C060" w:rsidR="000F7C25" w:rsidRPr="00025DE0" w:rsidRDefault="000F7C25" w:rsidP="00025DE0">
            <w:pPr>
              <w:spacing w:line="360" w:lineRule="auto"/>
              <w:jc w:val="center"/>
              <w:rPr>
                <w:szCs w:val="28"/>
                <w:lang w:eastAsia="en-US"/>
              </w:rPr>
            </w:pPr>
            <w:r w:rsidRPr="00025DE0">
              <w:rPr>
                <w:szCs w:val="28"/>
                <w:lang w:eastAsia="en-US"/>
              </w:rPr>
              <w:t>31</w:t>
            </w:r>
          </w:p>
        </w:tc>
        <w:tc>
          <w:tcPr>
            <w:tcW w:w="1984" w:type="dxa"/>
            <w:tcBorders>
              <w:top w:val="single" w:sz="4" w:space="0" w:color="auto"/>
              <w:left w:val="single" w:sz="4" w:space="0" w:color="auto"/>
              <w:bottom w:val="single" w:sz="4" w:space="0" w:color="auto"/>
              <w:right w:val="single" w:sz="4" w:space="0" w:color="auto"/>
            </w:tcBorders>
            <w:vAlign w:val="bottom"/>
            <w:hideMark/>
          </w:tcPr>
          <w:p w14:paraId="1C169F7D" w14:textId="1846E0DC" w:rsidR="000F7C25" w:rsidRPr="00025DE0" w:rsidRDefault="000F7C25" w:rsidP="00025DE0">
            <w:pPr>
              <w:spacing w:line="360" w:lineRule="auto"/>
              <w:jc w:val="center"/>
              <w:rPr>
                <w:szCs w:val="28"/>
                <w:lang w:eastAsia="en-US"/>
              </w:rPr>
            </w:pPr>
            <w:r w:rsidRPr="00025DE0">
              <w:rPr>
                <w:szCs w:val="28"/>
                <w:lang w:eastAsia="en-US"/>
              </w:rPr>
              <w:t>6,1</w:t>
            </w:r>
          </w:p>
        </w:tc>
      </w:tr>
      <w:tr w:rsidR="000F7C25" w:rsidRPr="00025DE0" w14:paraId="48831F58"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03F0CDAC" w14:textId="47937D46" w:rsidR="000F7C25" w:rsidRPr="00025DE0" w:rsidRDefault="000F7C25" w:rsidP="00025DE0">
            <w:pPr>
              <w:spacing w:line="360" w:lineRule="auto"/>
              <w:rPr>
                <w:szCs w:val="28"/>
                <w:lang w:eastAsia="en-US"/>
              </w:rPr>
            </w:pPr>
            <w:r w:rsidRPr="00025DE0">
              <w:rPr>
                <w:szCs w:val="28"/>
                <w:lang w:eastAsia="en-US"/>
              </w:rPr>
              <w:t>Тернопільська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480EF8F4" w14:textId="44A2D0F1" w:rsidR="000F7C25" w:rsidRPr="00025DE0" w:rsidRDefault="000F7C25" w:rsidP="00025DE0">
            <w:pPr>
              <w:spacing w:line="360" w:lineRule="auto"/>
              <w:jc w:val="center"/>
              <w:rPr>
                <w:szCs w:val="28"/>
                <w:lang w:eastAsia="en-US"/>
              </w:rPr>
            </w:pPr>
            <w:r w:rsidRPr="00025DE0">
              <w:rPr>
                <w:szCs w:val="28"/>
                <w:lang w:eastAsia="en-US"/>
              </w:rPr>
              <w:t>284483</w:t>
            </w:r>
          </w:p>
        </w:tc>
        <w:tc>
          <w:tcPr>
            <w:tcW w:w="1201" w:type="dxa"/>
            <w:tcBorders>
              <w:top w:val="single" w:sz="4" w:space="0" w:color="auto"/>
              <w:left w:val="single" w:sz="4" w:space="0" w:color="auto"/>
              <w:bottom w:val="single" w:sz="4" w:space="0" w:color="auto"/>
              <w:right w:val="single" w:sz="4" w:space="0" w:color="auto"/>
            </w:tcBorders>
            <w:vAlign w:val="bottom"/>
            <w:hideMark/>
          </w:tcPr>
          <w:p w14:paraId="01718EB2" w14:textId="093C98A6" w:rsidR="000F7C25" w:rsidRPr="00025DE0" w:rsidRDefault="000F7C25" w:rsidP="00025DE0">
            <w:pPr>
              <w:spacing w:line="360" w:lineRule="auto"/>
              <w:jc w:val="center"/>
              <w:rPr>
                <w:szCs w:val="28"/>
                <w:lang w:eastAsia="en-US"/>
              </w:rPr>
            </w:pPr>
            <w:r w:rsidRPr="00025DE0">
              <w:rPr>
                <w:szCs w:val="28"/>
                <w:lang w:eastAsia="en-US"/>
              </w:rPr>
              <w:t>5807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7C0546" w14:textId="6E3B22AC" w:rsidR="000F7C25" w:rsidRPr="00025DE0" w:rsidRDefault="000F7C25" w:rsidP="00025DE0">
            <w:pPr>
              <w:spacing w:line="360" w:lineRule="auto"/>
              <w:jc w:val="center"/>
              <w:rPr>
                <w:color w:val="000000"/>
                <w:szCs w:val="28"/>
                <w:lang w:eastAsia="en-US"/>
              </w:rPr>
            </w:pPr>
            <w:r w:rsidRPr="00025DE0">
              <w:rPr>
                <w:color w:val="000000"/>
                <w:szCs w:val="28"/>
                <w:lang w:eastAsia="en-US"/>
              </w:rPr>
              <w:t>2,00</w:t>
            </w:r>
          </w:p>
        </w:tc>
        <w:tc>
          <w:tcPr>
            <w:tcW w:w="709" w:type="dxa"/>
            <w:tcBorders>
              <w:top w:val="single" w:sz="4" w:space="0" w:color="auto"/>
              <w:left w:val="single" w:sz="4" w:space="0" w:color="auto"/>
              <w:bottom w:val="single" w:sz="4" w:space="0" w:color="auto"/>
              <w:right w:val="single" w:sz="4" w:space="0" w:color="auto"/>
            </w:tcBorders>
            <w:vAlign w:val="bottom"/>
            <w:hideMark/>
          </w:tcPr>
          <w:p w14:paraId="3CE33AA1" w14:textId="4C6DCE94" w:rsidR="000F7C25" w:rsidRPr="00025DE0" w:rsidRDefault="000F7C25" w:rsidP="00025DE0">
            <w:pPr>
              <w:spacing w:line="360" w:lineRule="auto"/>
              <w:jc w:val="center"/>
              <w:rPr>
                <w:szCs w:val="28"/>
                <w:lang w:eastAsia="en-US"/>
              </w:rPr>
            </w:pPr>
            <w:r w:rsidRPr="00025DE0">
              <w:rPr>
                <w:szCs w:val="28"/>
                <w:lang w:eastAsia="en-US"/>
              </w:rPr>
              <w:t>29</w:t>
            </w:r>
          </w:p>
        </w:tc>
        <w:tc>
          <w:tcPr>
            <w:tcW w:w="1984" w:type="dxa"/>
            <w:tcBorders>
              <w:top w:val="single" w:sz="4" w:space="0" w:color="auto"/>
              <w:left w:val="single" w:sz="4" w:space="0" w:color="auto"/>
              <w:bottom w:val="single" w:sz="4" w:space="0" w:color="auto"/>
              <w:right w:val="single" w:sz="4" w:space="0" w:color="auto"/>
            </w:tcBorders>
            <w:vAlign w:val="bottom"/>
            <w:hideMark/>
          </w:tcPr>
          <w:p w14:paraId="744CFC97" w14:textId="729E2DAA" w:rsidR="000F7C25" w:rsidRPr="00025DE0" w:rsidRDefault="000F7C25" w:rsidP="00025DE0">
            <w:pPr>
              <w:spacing w:line="360" w:lineRule="auto"/>
              <w:jc w:val="center"/>
              <w:rPr>
                <w:szCs w:val="28"/>
                <w:lang w:eastAsia="en-US"/>
              </w:rPr>
            </w:pPr>
            <w:r w:rsidRPr="00025DE0">
              <w:rPr>
                <w:szCs w:val="28"/>
                <w:lang w:eastAsia="en-US"/>
              </w:rPr>
              <w:t>5,4</w:t>
            </w:r>
          </w:p>
        </w:tc>
      </w:tr>
      <w:tr w:rsidR="000F7C25" w:rsidRPr="00025DE0" w14:paraId="0DE8C396"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695661C9" w14:textId="02B4E559" w:rsidR="000F7C25" w:rsidRPr="00025DE0" w:rsidRDefault="000F7C25" w:rsidP="00025DE0">
            <w:pPr>
              <w:spacing w:line="360" w:lineRule="auto"/>
              <w:rPr>
                <w:szCs w:val="28"/>
                <w:lang w:eastAsia="en-US"/>
              </w:rPr>
            </w:pPr>
            <w:r w:rsidRPr="00025DE0">
              <w:rPr>
                <w:szCs w:val="28"/>
                <w:lang w:eastAsia="en-US"/>
              </w:rPr>
              <w:t>Харківська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31F24EA9" w14:textId="5888CEF3" w:rsidR="000F7C25" w:rsidRPr="00025DE0" w:rsidRDefault="000F7C25" w:rsidP="00025DE0">
            <w:pPr>
              <w:spacing w:line="360" w:lineRule="auto"/>
              <w:jc w:val="center"/>
              <w:rPr>
                <w:szCs w:val="28"/>
                <w:lang w:eastAsia="en-US"/>
              </w:rPr>
            </w:pPr>
            <w:r w:rsidRPr="00025DE0">
              <w:rPr>
                <w:szCs w:val="28"/>
                <w:lang w:eastAsia="en-US"/>
              </w:rPr>
              <w:t>706674</w:t>
            </w:r>
          </w:p>
        </w:tc>
        <w:tc>
          <w:tcPr>
            <w:tcW w:w="1201" w:type="dxa"/>
            <w:tcBorders>
              <w:top w:val="single" w:sz="4" w:space="0" w:color="auto"/>
              <w:left w:val="single" w:sz="4" w:space="0" w:color="auto"/>
              <w:bottom w:val="single" w:sz="4" w:space="0" w:color="auto"/>
              <w:right w:val="single" w:sz="4" w:space="0" w:color="auto"/>
            </w:tcBorders>
            <w:vAlign w:val="bottom"/>
            <w:hideMark/>
          </w:tcPr>
          <w:p w14:paraId="37C07FCA" w14:textId="0537D86A" w:rsidR="000F7C25" w:rsidRPr="00025DE0" w:rsidRDefault="000F7C25" w:rsidP="00025DE0">
            <w:pPr>
              <w:spacing w:line="360" w:lineRule="auto"/>
              <w:jc w:val="center"/>
              <w:rPr>
                <w:szCs w:val="28"/>
                <w:lang w:eastAsia="en-US"/>
              </w:rPr>
            </w:pPr>
            <w:r w:rsidRPr="00025DE0">
              <w:rPr>
                <w:szCs w:val="28"/>
                <w:lang w:eastAsia="en-US"/>
              </w:rPr>
              <w:t>13896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F32C6A" w14:textId="2DD5504A" w:rsidR="000F7C25" w:rsidRPr="00025DE0" w:rsidRDefault="000F7C25" w:rsidP="00025DE0">
            <w:pPr>
              <w:spacing w:line="360" w:lineRule="auto"/>
              <w:jc w:val="center"/>
              <w:rPr>
                <w:color w:val="000000"/>
                <w:szCs w:val="28"/>
                <w:lang w:eastAsia="en-US"/>
              </w:rPr>
            </w:pPr>
            <w:r w:rsidRPr="00025DE0">
              <w:rPr>
                <w:color w:val="000000"/>
                <w:szCs w:val="28"/>
                <w:lang w:eastAsia="en-US"/>
              </w:rPr>
              <w:t>1,93</w:t>
            </w:r>
          </w:p>
        </w:tc>
        <w:tc>
          <w:tcPr>
            <w:tcW w:w="709" w:type="dxa"/>
            <w:tcBorders>
              <w:top w:val="single" w:sz="4" w:space="0" w:color="auto"/>
              <w:left w:val="single" w:sz="4" w:space="0" w:color="auto"/>
              <w:bottom w:val="single" w:sz="4" w:space="0" w:color="auto"/>
              <w:right w:val="single" w:sz="4" w:space="0" w:color="auto"/>
            </w:tcBorders>
            <w:vAlign w:val="bottom"/>
            <w:hideMark/>
          </w:tcPr>
          <w:p w14:paraId="01FBDC04" w14:textId="27575E48" w:rsidR="000F7C25" w:rsidRPr="00025DE0" w:rsidRDefault="000F7C25" w:rsidP="00025DE0">
            <w:pPr>
              <w:spacing w:line="360" w:lineRule="auto"/>
              <w:jc w:val="center"/>
              <w:rPr>
                <w:szCs w:val="28"/>
                <w:lang w:eastAsia="en-US"/>
              </w:rPr>
            </w:pPr>
            <w:r w:rsidRPr="00025DE0">
              <w:rPr>
                <w:szCs w:val="28"/>
                <w:lang w:eastAsia="en-US"/>
              </w:rPr>
              <w:t>36</w:t>
            </w:r>
          </w:p>
        </w:tc>
        <w:tc>
          <w:tcPr>
            <w:tcW w:w="1984" w:type="dxa"/>
            <w:tcBorders>
              <w:top w:val="single" w:sz="4" w:space="0" w:color="auto"/>
              <w:left w:val="single" w:sz="4" w:space="0" w:color="auto"/>
              <w:bottom w:val="single" w:sz="4" w:space="0" w:color="auto"/>
              <w:right w:val="single" w:sz="4" w:space="0" w:color="auto"/>
            </w:tcBorders>
            <w:vAlign w:val="bottom"/>
            <w:hideMark/>
          </w:tcPr>
          <w:p w14:paraId="36344285" w14:textId="75CFC8CC" w:rsidR="000F7C25" w:rsidRPr="00025DE0" w:rsidRDefault="000F7C25" w:rsidP="00025DE0">
            <w:pPr>
              <w:spacing w:line="360" w:lineRule="auto"/>
              <w:jc w:val="center"/>
              <w:rPr>
                <w:szCs w:val="28"/>
                <w:lang w:eastAsia="en-US"/>
              </w:rPr>
            </w:pPr>
            <w:r w:rsidRPr="00025DE0">
              <w:rPr>
                <w:szCs w:val="28"/>
                <w:lang w:eastAsia="en-US"/>
              </w:rPr>
              <w:t>5,6</w:t>
            </w:r>
          </w:p>
        </w:tc>
      </w:tr>
      <w:tr w:rsidR="000F7C25" w:rsidRPr="00025DE0" w14:paraId="0097580E"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35A3FEC0" w14:textId="0CF54863" w:rsidR="000F7C25" w:rsidRPr="00025DE0" w:rsidRDefault="000F7C25" w:rsidP="00025DE0">
            <w:pPr>
              <w:spacing w:line="360" w:lineRule="auto"/>
              <w:rPr>
                <w:szCs w:val="28"/>
                <w:lang w:eastAsia="en-US"/>
              </w:rPr>
            </w:pPr>
            <w:r w:rsidRPr="00025DE0">
              <w:rPr>
                <w:szCs w:val="28"/>
                <w:lang w:eastAsia="en-US"/>
              </w:rPr>
              <w:t>Херсонська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6F70DA7F" w14:textId="056E6B03" w:rsidR="000F7C25" w:rsidRPr="00025DE0" w:rsidRDefault="000F7C25" w:rsidP="00025DE0">
            <w:pPr>
              <w:spacing w:line="360" w:lineRule="auto"/>
              <w:jc w:val="center"/>
              <w:rPr>
                <w:szCs w:val="28"/>
                <w:lang w:eastAsia="en-US"/>
              </w:rPr>
            </w:pPr>
            <w:r w:rsidRPr="00025DE0">
              <w:rPr>
                <w:szCs w:val="28"/>
                <w:lang w:eastAsia="en-US"/>
              </w:rPr>
              <w:t>530757</w:t>
            </w:r>
          </w:p>
        </w:tc>
        <w:tc>
          <w:tcPr>
            <w:tcW w:w="1201" w:type="dxa"/>
            <w:tcBorders>
              <w:top w:val="single" w:sz="4" w:space="0" w:color="auto"/>
              <w:left w:val="single" w:sz="4" w:space="0" w:color="auto"/>
              <w:bottom w:val="single" w:sz="4" w:space="0" w:color="auto"/>
              <w:right w:val="single" w:sz="4" w:space="0" w:color="auto"/>
            </w:tcBorders>
            <w:vAlign w:val="bottom"/>
            <w:hideMark/>
          </w:tcPr>
          <w:p w14:paraId="577B36AB" w14:textId="7EB48F10" w:rsidR="000F7C25" w:rsidRPr="00025DE0" w:rsidRDefault="000F7C25" w:rsidP="00025DE0">
            <w:pPr>
              <w:spacing w:line="360" w:lineRule="auto"/>
              <w:jc w:val="center"/>
              <w:rPr>
                <w:szCs w:val="28"/>
                <w:lang w:eastAsia="en-US"/>
              </w:rPr>
            </w:pPr>
            <w:r w:rsidRPr="00025DE0">
              <w:rPr>
                <w:szCs w:val="28"/>
                <w:lang w:eastAsia="en-US"/>
              </w:rPr>
              <w:t>8490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ED13C4" w14:textId="3171939A" w:rsidR="000F7C25" w:rsidRPr="00025DE0" w:rsidRDefault="000F7C25" w:rsidP="00025DE0">
            <w:pPr>
              <w:spacing w:line="360" w:lineRule="auto"/>
              <w:jc w:val="center"/>
              <w:rPr>
                <w:color w:val="000000"/>
                <w:szCs w:val="28"/>
                <w:lang w:eastAsia="en-US"/>
              </w:rPr>
            </w:pPr>
            <w:r w:rsidRPr="00025DE0">
              <w:rPr>
                <w:color w:val="000000"/>
                <w:szCs w:val="28"/>
                <w:lang w:eastAsia="en-US"/>
              </w:rPr>
              <w:t>1,57</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1C1149" w14:textId="20FD6407" w:rsidR="000F7C25" w:rsidRPr="00025DE0" w:rsidRDefault="000F7C25" w:rsidP="00025DE0">
            <w:pPr>
              <w:spacing w:line="360" w:lineRule="auto"/>
              <w:jc w:val="center"/>
              <w:rPr>
                <w:szCs w:val="28"/>
                <w:lang w:eastAsia="en-US"/>
              </w:rPr>
            </w:pPr>
            <w:r w:rsidRPr="00025DE0">
              <w:rPr>
                <w:szCs w:val="28"/>
                <w:lang w:eastAsia="en-US"/>
              </w:rPr>
              <w:t>22</w:t>
            </w:r>
          </w:p>
        </w:tc>
        <w:tc>
          <w:tcPr>
            <w:tcW w:w="1984" w:type="dxa"/>
            <w:tcBorders>
              <w:top w:val="single" w:sz="4" w:space="0" w:color="auto"/>
              <w:left w:val="single" w:sz="4" w:space="0" w:color="auto"/>
              <w:bottom w:val="single" w:sz="4" w:space="0" w:color="auto"/>
              <w:right w:val="single" w:sz="4" w:space="0" w:color="auto"/>
            </w:tcBorders>
            <w:vAlign w:val="bottom"/>
            <w:hideMark/>
          </w:tcPr>
          <w:p w14:paraId="35CFD125" w14:textId="11144151" w:rsidR="000F7C25" w:rsidRPr="00025DE0" w:rsidRDefault="000F7C25" w:rsidP="00025DE0">
            <w:pPr>
              <w:spacing w:line="360" w:lineRule="auto"/>
              <w:jc w:val="center"/>
              <w:rPr>
                <w:szCs w:val="28"/>
                <w:lang w:eastAsia="en-US"/>
              </w:rPr>
            </w:pPr>
            <w:r w:rsidRPr="00025DE0">
              <w:rPr>
                <w:szCs w:val="28"/>
                <w:lang w:eastAsia="en-US"/>
              </w:rPr>
              <w:t>4,5</w:t>
            </w:r>
          </w:p>
        </w:tc>
      </w:tr>
      <w:tr w:rsidR="000F7C25" w:rsidRPr="00025DE0" w14:paraId="552E8054"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4919BBDF" w14:textId="00306755" w:rsidR="000F7C25" w:rsidRPr="00025DE0" w:rsidRDefault="000F7C25" w:rsidP="00025DE0">
            <w:pPr>
              <w:spacing w:line="360" w:lineRule="auto"/>
              <w:rPr>
                <w:szCs w:val="28"/>
                <w:lang w:eastAsia="en-US"/>
              </w:rPr>
            </w:pPr>
            <w:r w:rsidRPr="00025DE0">
              <w:rPr>
                <w:szCs w:val="28"/>
                <w:lang w:eastAsia="en-US"/>
              </w:rPr>
              <w:t>Хмельницька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7B4928FC" w14:textId="76CFEF09" w:rsidR="000F7C25" w:rsidRPr="00025DE0" w:rsidRDefault="000F7C25" w:rsidP="00025DE0">
            <w:pPr>
              <w:spacing w:line="360" w:lineRule="auto"/>
              <w:jc w:val="center"/>
              <w:rPr>
                <w:szCs w:val="28"/>
                <w:lang w:eastAsia="en-US"/>
              </w:rPr>
            </w:pPr>
            <w:r w:rsidRPr="00025DE0">
              <w:rPr>
                <w:szCs w:val="28"/>
                <w:lang w:eastAsia="en-US"/>
              </w:rPr>
              <w:t>441770</w:t>
            </w:r>
          </w:p>
        </w:tc>
        <w:tc>
          <w:tcPr>
            <w:tcW w:w="1201" w:type="dxa"/>
            <w:tcBorders>
              <w:top w:val="single" w:sz="4" w:space="0" w:color="auto"/>
              <w:left w:val="single" w:sz="4" w:space="0" w:color="auto"/>
              <w:bottom w:val="single" w:sz="4" w:space="0" w:color="auto"/>
              <w:right w:val="single" w:sz="4" w:space="0" w:color="auto"/>
            </w:tcBorders>
            <w:vAlign w:val="bottom"/>
            <w:hideMark/>
          </w:tcPr>
          <w:p w14:paraId="40B64215" w14:textId="2F43A411" w:rsidR="000F7C25" w:rsidRPr="00025DE0" w:rsidRDefault="000F7C25" w:rsidP="00025DE0">
            <w:pPr>
              <w:spacing w:line="360" w:lineRule="auto"/>
              <w:jc w:val="center"/>
              <w:rPr>
                <w:szCs w:val="28"/>
                <w:lang w:eastAsia="en-US"/>
              </w:rPr>
            </w:pPr>
            <w:r w:rsidRPr="00025DE0">
              <w:rPr>
                <w:szCs w:val="28"/>
                <w:lang w:eastAsia="en-US"/>
              </w:rPr>
              <w:t>2665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120742" w14:textId="1E1C3E1B" w:rsidR="000F7C25" w:rsidRPr="00025DE0" w:rsidRDefault="000F7C25" w:rsidP="00025DE0">
            <w:pPr>
              <w:spacing w:line="360" w:lineRule="auto"/>
              <w:jc w:val="center"/>
              <w:rPr>
                <w:color w:val="000000"/>
                <w:szCs w:val="28"/>
                <w:lang w:eastAsia="en-US"/>
              </w:rPr>
            </w:pPr>
            <w:r w:rsidRPr="00025DE0">
              <w:rPr>
                <w:color w:val="000000"/>
                <w:szCs w:val="28"/>
                <w:lang w:eastAsia="en-US"/>
              </w:rPr>
              <w:t>0,60</w:t>
            </w:r>
          </w:p>
        </w:tc>
        <w:tc>
          <w:tcPr>
            <w:tcW w:w="709" w:type="dxa"/>
            <w:tcBorders>
              <w:top w:val="single" w:sz="4" w:space="0" w:color="auto"/>
              <w:left w:val="single" w:sz="4" w:space="0" w:color="auto"/>
              <w:bottom w:val="single" w:sz="4" w:space="0" w:color="auto"/>
              <w:right w:val="single" w:sz="4" w:space="0" w:color="auto"/>
            </w:tcBorders>
            <w:vAlign w:val="bottom"/>
            <w:hideMark/>
          </w:tcPr>
          <w:p w14:paraId="6DAD2A78" w14:textId="2EAA59F9" w:rsidR="000F7C25" w:rsidRPr="00025DE0" w:rsidRDefault="000F7C25" w:rsidP="00025DE0">
            <w:pPr>
              <w:spacing w:line="360" w:lineRule="auto"/>
              <w:jc w:val="center"/>
              <w:rPr>
                <w:szCs w:val="28"/>
                <w:lang w:eastAsia="en-US"/>
              </w:rPr>
            </w:pPr>
            <w:r w:rsidRPr="00025DE0">
              <w:rPr>
                <w:szCs w:val="28"/>
                <w:lang w:eastAsia="en-US"/>
              </w:rPr>
              <w:t>14</w:t>
            </w:r>
          </w:p>
        </w:tc>
        <w:tc>
          <w:tcPr>
            <w:tcW w:w="1984" w:type="dxa"/>
            <w:tcBorders>
              <w:top w:val="single" w:sz="4" w:space="0" w:color="auto"/>
              <w:left w:val="single" w:sz="4" w:space="0" w:color="auto"/>
              <w:bottom w:val="single" w:sz="4" w:space="0" w:color="auto"/>
              <w:right w:val="single" w:sz="4" w:space="0" w:color="auto"/>
            </w:tcBorders>
            <w:vAlign w:val="bottom"/>
            <w:hideMark/>
          </w:tcPr>
          <w:p w14:paraId="27431FFA" w14:textId="3D3EB591" w:rsidR="000F7C25" w:rsidRPr="00025DE0" w:rsidRDefault="000F7C25" w:rsidP="00025DE0">
            <w:pPr>
              <w:spacing w:line="360" w:lineRule="auto"/>
              <w:jc w:val="center"/>
              <w:rPr>
                <w:szCs w:val="28"/>
                <w:lang w:eastAsia="en-US"/>
              </w:rPr>
            </w:pPr>
            <w:r w:rsidRPr="00025DE0">
              <w:rPr>
                <w:szCs w:val="28"/>
                <w:lang w:eastAsia="en-US"/>
              </w:rPr>
              <w:t>1,7</w:t>
            </w:r>
          </w:p>
        </w:tc>
      </w:tr>
      <w:tr w:rsidR="000F7C25" w:rsidRPr="00025DE0" w14:paraId="7FF452AD"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73FDED6E" w14:textId="03FBAC59" w:rsidR="000F7C25" w:rsidRPr="00025DE0" w:rsidRDefault="000F7C25" w:rsidP="00025DE0">
            <w:pPr>
              <w:spacing w:line="360" w:lineRule="auto"/>
              <w:rPr>
                <w:szCs w:val="28"/>
                <w:lang w:eastAsia="en-US"/>
              </w:rPr>
            </w:pPr>
            <w:r w:rsidRPr="00025DE0">
              <w:rPr>
                <w:szCs w:val="28"/>
                <w:lang w:eastAsia="en-US"/>
              </w:rPr>
              <w:t>Черкаська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6F8A89C6" w14:textId="11DB1B67" w:rsidR="000F7C25" w:rsidRPr="00025DE0" w:rsidRDefault="000F7C25" w:rsidP="00025DE0">
            <w:pPr>
              <w:spacing w:line="360" w:lineRule="auto"/>
              <w:jc w:val="center"/>
              <w:rPr>
                <w:szCs w:val="28"/>
                <w:lang w:eastAsia="en-US"/>
              </w:rPr>
            </w:pPr>
            <w:r w:rsidRPr="00025DE0">
              <w:rPr>
                <w:szCs w:val="28"/>
                <w:lang w:eastAsia="en-US"/>
              </w:rPr>
              <w:t>484140</w:t>
            </w:r>
          </w:p>
        </w:tc>
        <w:tc>
          <w:tcPr>
            <w:tcW w:w="1201" w:type="dxa"/>
            <w:tcBorders>
              <w:top w:val="single" w:sz="4" w:space="0" w:color="auto"/>
              <w:left w:val="single" w:sz="4" w:space="0" w:color="auto"/>
              <w:bottom w:val="single" w:sz="4" w:space="0" w:color="auto"/>
              <w:right w:val="single" w:sz="4" w:space="0" w:color="auto"/>
            </w:tcBorders>
            <w:vAlign w:val="bottom"/>
            <w:hideMark/>
          </w:tcPr>
          <w:p w14:paraId="30D451AA" w14:textId="0F9E4207" w:rsidR="000F7C25" w:rsidRPr="00025DE0" w:rsidRDefault="000F7C25" w:rsidP="00025DE0">
            <w:pPr>
              <w:spacing w:line="360" w:lineRule="auto"/>
              <w:jc w:val="center"/>
              <w:rPr>
                <w:szCs w:val="28"/>
                <w:lang w:eastAsia="en-US"/>
              </w:rPr>
            </w:pPr>
            <w:r w:rsidRPr="00025DE0">
              <w:rPr>
                <w:szCs w:val="28"/>
                <w:lang w:eastAsia="en-US"/>
              </w:rPr>
              <w:t>11701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4DAD6A" w14:textId="545F62C5" w:rsidR="000F7C25" w:rsidRPr="00025DE0" w:rsidRDefault="000F7C25" w:rsidP="00025DE0">
            <w:pPr>
              <w:spacing w:line="360" w:lineRule="auto"/>
              <w:jc w:val="center"/>
              <w:rPr>
                <w:color w:val="000000"/>
                <w:szCs w:val="28"/>
                <w:lang w:eastAsia="en-US"/>
              </w:rPr>
            </w:pPr>
            <w:r w:rsidRPr="00025DE0">
              <w:rPr>
                <w:color w:val="000000"/>
                <w:szCs w:val="28"/>
                <w:lang w:eastAsia="en-US"/>
              </w:rPr>
              <w:t>2,36</w:t>
            </w:r>
          </w:p>
        </w:tc>
        <w:tc>
          <w:tcPr>
            <w:tcW w:w="709" w:type="dxa"/>
            <w:tcBorders>
              <w:top w:val="single" w:sz="4" w:space="0" w:color="auto"/>
              <w:left w:val="single" w:sz="4" w:space="0" w:color="auto"/>
              <w:bottom w:val="single" w:sz="4" w:space="0" w:color="auto"/>
              <w:right w:val="single" w:sz="4" w:space="0" w:color="auto"/>
            </w:tcBorders>
            <w:vAlign w:val="bottom"/>
            <w:hideMark/>
          </w:tcPr>
          <w:p w14:paraId="2B02A05D" w14:textId="0AC20900" w:rsidR="000F7C25" w:rsidRPr="00025DE0" w:rsidRDefault="000F7C25" w:rsidP="00025DE0">
            <w:pPr>
              <w:spacing w:line="360" w:lineRule="auto"/>
              <w:jc w:val="center"/>
              <w:rPr>
                <w:szCs w:val="28"/>
                <w:lang w:eastAsia="en-US"/>
              </w:rPr>
            </w:pPr>
            <w:r w:rsidRPr="00025DE0">
              <w:rPr>
                <w:szCs w:val="28"/>
                <w:lang w:eastAsia="en-US"/>
              </w:rPr>
              <w:t>29</w:t>
            </w:r>
          </w:p>
        </w:tc>
        <w:tc>
          <w:tcPr>
            <w:tcW w:w="1984" w:type="dxa"/>
            <w:tcBorders>
              <w:top w:val="single" w:sz="4" w:space="0" w:color="auto"/>
              <w:left w:val="single" w:sz="4" w:space="0" w:color="auto"/>
              <w:bottom w:val="single" w:sz="4" w:space="0" w:color="auto"/>
              <w:right w:val="single" w:sz="4" w:space="0" w:color="auto"/>
            </w:tcBorders>
            <w:vAlign w:val="bottom"/>
            <w:hideMark/>
          </w:tcPr>
          <w:p w14:paraId="1ECED5FF" w14:textId="3DA4F6F7" w:rsidR="000F7C25" w:rsidRPr="00025DE0" w:rsidRDefault="000F7C25" w:rsidP="00025DE0">
            <w:pPr>
              <w:spacing w:line="360" w:lineRule="auto"/>
              <w:jc w:val="center"/>
              <w:rPr>
                <w:szCs w:val="28"/>
                <w:lang w:eastAsia="en-US"/>
              </w:rPr>
            </w:pPr>
            <w:r w:rsidRPr="00025DE0">
              <w:rPr>
                <w:szCs w:val="28"/>
                <w:lang w:eastAsia="en-US"/>
              </w:rPr>
              <w:t>4,2</w:t>
            </w:r>
          </w:p>
        </w:tc>
      </w:tr>
      <w:tr w:rsidR="000F7C25" w:rsidRPr="00025DE0" w14:paraId="553DC5EC"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5B14BC25" w14:textId="1A87E05D" w:rsidR="000F7C25" w:rsidRPr="00025DE0" w:rsidRDefault="000F7C25" w:rsidP="00025DE0">
            <w:pPr>
              <w:spacing w:line="360" w:lineRule="auto"/>
              <w:rPr>
                <w:szCs w:val="28"/>
                <w:lang w:eastAsia="en-US"/>
              </w:rPr>
            </w:pPr>
            <w:r w:rsidRPr="00025DE0">
              <w:rPr>
                <w:szCs w:val="28"/>
                <w:lang w:eastAsia="en-US"/>
              </w:rPr>
              <w:t>Чернівецька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4582B6AD" w14:textId="2F9A1545" w:rsidR="000F7C25" w:rsidRPr="00025DE0" w:rsidRDefault="000F7C25" w:rsidP="00025DE0">
            <w:pPr>
              <w:spacing w:line="360" w:lineRule="auto"/>
              <w:jc w:val="center"/>
              <w:rPr>
                <w:szCs w:val="28"/>
                <w:lang w:eastAsia="en-US"/>
              </w:rPr>
            </w:pPr>
            <w:r w:rsidRPr="00025DE0">
              <w:rPr>
                <w:szCs w:val="28"/>
                <w:lang w:eastAsia="en-US"/>
              </w:rPr>
              <w:t>273557</w:t>
            </w:r>
          </w:p>
        </w:tc>
        <w:tc>
          <w:tcPr>
            <w:tcW w:w="1201" w:type="dxa"/>
            <w:tcBorders>
              <w:top w:val="single" w:sz="4" w:space="0" w:color="auto"/>
              <w:left w:val="single" w:sz="4" w:space="0" w:color="auto"/>
              <w:bottom w:val="single" w:sz="4" w:space="0" w:color="auto"/>
              <w:right w:val="single" w:sz="4" w:space="0" w:color="auto"/>
            </w:tcBorders>
            <w:vAlign w:val="bottom"/>
            <w:hideMark/>
          </w:tcPr>
          <w:p w14:paraId="42A6DF84" w14:textId="2C15B28C" w:rsidR="000F7C25" w:rsidRPr="00025DE0" w:rsidRDefault="000F7C25" w:rsidP="00025DE0">
            <w:pPr>
              <w:spacing w:line="360" w:lineRule="auto"/>
              <w:jc w:val="center"/>
              <w:rPr>
                <w:szCs w:val="28"/>
                <w:lang w:eastAsia="en-US"/>
              </w:rPr>
            </w:pPr>
            <w:r w:rsidRPr="00025DE0">
              <w:rPr>
                <w:szCs w:val="28"/>
                <w:lang w:eastAsia="en-US"/>
              </w:rPr>
              <w:t>2082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D9AE89" w14:textId="68994A83" w:rsidR="000F7C25" w:rsidRPr="00025DE0" w:rsidRDefault="000F7C25" w:rsidP="00025DE0">
            <w:pPr>
              <w:spacing w:line="360" w:lineRule="auto"/>
              <w:jc w:val="center"/>
              <w:rPr>
                <w:color w:val="000000"/>
                <w:szCs w:val="28"/>
                <w:lang w:eastAsia="en-US"/>
              </w:rPr>
            </w:pPr>
            <w:r w:rsidRPr="00025DE0">
              <w:rPr>
                <w:color w:val="000000"/>
                <w:szCs w:val="28"/>
                <w:lang w:eastAsia="en-US"/>
              </w:rPr>
              <w:t>0,76</w:t>
            </w:r>
          </w:p>
        </w:tc>
        <w:tc>
          <w:tcPr>
            <w:tcW w:w="709" w:type="dxa"/>
            <w:tcBorders>
              <w:top w:val="single" w:sz="4" w:space="0" w:color="auto"/>
              <w:left w:val="single" w:sz="4" w:space="0" w:color="auto"/>
              <w:bottom w:val="single" w:sz="4" w:space="0" w:color="auto"/>
              <w:right w:val="single" w:sz="4" w:space="0" w:color="auto"/>
            </w:tcBorders>
            <w:vAlign w:val="bottom"/>
            <w:hideMark/>
          </w:tcPr>
          <w:p w14:paraId="3809809B" w14:textId="4C8A7B37" w:rsidR="000F7C25" w:rsidRPr="00025DE0" w:rsidRDefault="000F7C25" w:rsidP="00025DE0">
            <w:pPr>
              <w:spacing w:line="360" w:lineRule="auto"/>
              <w:jc w:val="center"/>
              <w:rPr>
                <w:szCs w:val="28"/>
                <w:lang w:eastAsia="en-US"/>
              </w:rPr>
            </w:pPr>
            <w:r w:rsidRPr="00025DE0">
              <w:rPr>
                <w:szCs w:val="28"/>
                <w:lang w:eastAsia="en-US"/>
              </w:rPr>
              <w:t>9</w:t>
            </w:r>
          </w:p>
        </w:tc>
        <w:tc>
          <w:tcPr>
            <w:tcW w:w="1984" w:type="dxa"/>
            <w:tcBorders>
              <w:top w:val="single" w:sz="4" w:space="0" w:color="auto"/>
              <w:left w:val="single" w:sz="4" w:space="0" w:color="auto"/>
              <w:bottom w:val="single" w:sz="4" w:space="0" w:color="auto"/>
              <w:right w:val="single" w:sz="4" w:space="0" w:color="auto"/>
            </w:tcBorders>
            <w:vAlign w:val="bottom"/>
            <w:hideMark/>
          </w:tcPr>
          <w:p w14:paraId="5F97950C" w14:textId="2F0569BD" w:rsidR="000F7C25" w:rsidRPr="00025DE0" w:rsidRDefault="000F7C25" w:rsidP="00025DE0">
            <w:pPr>
              <w:spacing w:line="360" w:lineRule="auto"/>
              <w:jc w:val="center"/>
              <w:rPr>
                <w:szCs w:val="28"/>
                <w:lang w:eastAsia="en-US"/>
              </w:rPr>
            </w:pPr>
            <w:r w:rsidRPr="00025DE0">
              <w:rPr>
                <w:szCs w:val="28"/>
                <w:lang w:eastAsia="en-US"/>
              </w:rPr>
              <w:t>2,5</w:t>
            </w:r>
          </w:p>
        </w:tc>
      </w:tr>
      <w:tr w:rsidR="000F7C25" w:rsidRPr="00025DE0" w14:paraId="30EFC5E6"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3DDEE366" w14:textId="519EA401" w:rsidR="000F7C25" w:rsidRPr="00025DE0" w:rsidRDefault="000F7C25" w:rsidP="00025DE0">
            <w:pPr>
              <w:spacing w:line="360" w:lineRule="auto"/>
              <w:rPr>
                <w:szCs w:val="28"/>
                <w:lang w:eastAsia="en-US"/>
              </w:rPr>
            </w:pPr>
            <w:r w:rsidRPr="00025DE0">
              <w:rPr>
                <w:szCs w:val="28"/>
                <w:lang w:eastAsia="en-US"/>
              </w:rPr>
              <w:t>Чернігівська</w:t>
            </w:r>
          </w:p>
        </w:tc>
        <w:tc>
          <w:tcPr>
            <w:tcW w:w="1350" w:type="dxa"/>
            <w:tcBorders>
              <w:top w:val="single" w:sz="4" w:space="0" w:color="auto"/>
              <w:left w:val="single" w:sz="4" w:space="0" w:color="auto"/>
              <w:bottom w:val="single" w:sz="4" w:space="0" w:color="auto"/>
              <w:right w:val="single" w:sz="4" w:space="0" w:color="auto"/>
            </w:tcBorders>
            <w:vAlign w:val="bottom"/>
            <w:hideMark/>
          </w:tcPr>
          <w:p w14:paraId="2AC692C7" w14:textId="7089BCDE" w:rsidR="000F7C25" w:rsidRPr="00025DE0" w:rsidRDefault="000F7C25" w:rsidP="00025DE0">
            <w:pPr>
              <w:spacing w:line="360" w:lineRule="auto"/>
              <w:jc w:val="center"/>
              <w:rPr>
                <w:szCs w:val="28"/>
                <w:lang w:eastAsia="en-US"/>
              </w:rPr>
            </w:pPr>
            <w:r w:rsidRPr="00025DE0">
              <w:rPr>
                <w:szCs w:val="28"/>
                <w:lang w:eastAsia="en-US"/>
              </w:rPr>
              <w:t>285315</w:t>
            </w:r>
          </w:p>
        </w:tc>
        <w:tc>
          <w:tcPr>
            <w:tcW w:w="1201" w:type="dxa"/>
            <w:tcBorders>
              <w:top w:val="single" w:sz="4" w:space="0" w:color="auto"/>
              <w:left w:val="single" w:sz="4" w:space="0" w:color="auto"/>
              <w:bottom w:val="single" w:sz="4" w:space="0" w:color="auto"/>
              <w:right w:val="single" w:sz="4" w:space="0" w:color="auto"/>
            </w:tcBorders>
            <w:vAlign w:val="bottom"/>
            <w:hideMark/>
          </w:tcPr>
          <w:p w14:paraId="1EF9A427" w14:textId="253938A8" w:rsidR="000F7C25" w:rsidRPr="00025DE0" w:rsidRDefault="000F7C25" w:rsidP="00025DE0">
            <w:pPr>
              <w:spacing w:line="360" w:lineRule="auto"/>
              <w:jc w:val="center"/>
              <w:rPr>
                <w:szCs w:val="28"/>
                <w:lang w:eastAsia="en-US"/>
              </w:rPr>
            </w:pPr>
            <w:r w:rsidRPr="00025DE0">
              <w:rPr>
                <w:szCs w:val="28"/>
                <w:lang w:eastAsia="en-US"/>
              </w:rPr>
              <w:t>2963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1B270F" w14:textId="5A2AC515" w:rsidR="000F7C25" w:rsidRPr="00025DE0" w:rsidRDefault="000F7C25" w:rsidP="00025DE0">
            <w:pPr>
              <w:spacing w:line="360" w:lineRule="auto"/>
              <w:jc w:val="center"/>
              <w:rPr>
                <w:color w:val="000000"/>
                <w:szCs w:val="28"/>
                <w:lang w:eastAsia="en-US"/>
              </w:rPr>
            </w:pPr>
            <w:r w:rsidRPr="00025DE0">
              <w:rPr>
                <w:color w:val="000000"/>
                <w:szCs w:val="28"/>
                <w:lang w:eastAsia="en-US"/>
              </w:rPr>
              <w:t>1,03</w:t>
            </w:r>
          </w:p>
        </w:tc>
        <w:tc>
          <w:tcPr>
            <w:tcW w:w="709" w:type="dxa"/>
            <w:tcBorders>
              <w:top w:val="single" w:sz="4" w:space="0" w:color="auto"/>
              <w:left w:val="single" w:sz="4" w:space="0" w:color="auto"/>
              <w:bottom w:val="single" w:sz="4" w:space="0" w:color="auto"/>
              <w:right w:val="single" w:sz="4" w:space="0" w:color="auto"/>
            </w:tcBorders>
            <w:vAlign w:val="bottom"/>
            <w:hideMark/>
          </w:tcPr>
          <w:p w14:paraId="2EB661D0" w14:textId="2D09F805" w:rsidR="000F7C25" w:rsidRPr="00025DE0" w:rsidRDefault="000F7C25" w:rsidP="00025DE0">
            <w:pPr>
              <w:spacing w:line="360" w:lineRule="auto"/>
              <w:jc w:val="center"/>
              <w:rPr>
                <w:szCs w:val="28"/>
                <w:lang w:eastAsia="en-US"/>
              </w:rPr>
            </w:pPr>
            <w:r w:rsidRPr="00025DE0">
              <w:rPr>
                <w:szCs w:val="28"/>
                <w:lang w:eastAsia="en-US"/>
              </w:rPr>
              <w:t>18</w:t>
            </w:r>
          </w:p>
        </w:tc>
        <w:tc>
          <w:tcPr>
            <w:tcW w:w="1984" w:type="dxa"/>
            <w:tcBorders>
              <w:top w:val="single" w:sz="4" w:space="0" w:color="auto"/>
              <w:left w:val="single" w:sz="4" w:space="0" w:color="auto"/>
              <w:bottom w:val="single" w:sz="4" w:space="0" w:color="auto"/>
              <w:right w:val="single" w:sz="4" w:space="0" w:color="auto"/>
            </w:tcBorders>
            <w:vAlign w:val="bottom"/>
            <w:hideMark/>
          </w:tcPr>
          <w:p w14:paraId="25D3299A" w14:textId="35030857" w:rsidR="000F7C25" w:rsidRPr="00025DE0" w:rsidRDefault="000F7C25" w:rsidP="00025DE0">
            <w:pPr>
              <w:spacing w:line="360" w:lineRule="auto"/>
              <w:jc w:val="center"/>
              <w:rPr>
                <w:szCs w:val="28"/>
                <w:lang w:eastAsia="en-US"/>
              </w:rPr>
            </w:pPr>
            <w:r w:rsidRPr="00025DE0">
              <w:rPr>
                <w:szCs w:val="28"/>
                <w:lang w:eastAsia="en-US"/>
              </w:rPr>
              <w:t>4,1</w:t>
            </w:r>
          </w:p>
        </w:tc>
      </w:tr>
      <w:tr w:rsidR="000F7C25" w:rsidRPr="00025DE0" w14:paraId="0D41277E" w14:textId="77777777" w:rsidTr="00BD726C">
        <w:trPr>
          <w:trHeight w:val="274"/>
        </w:trPr>
        <w:tc>
          <w:tcPr>
            <w:tcW w:w="2552" w:type="dxa"/>
            <w:tcBorders>
              <w:top w:val="single" w:sz="4" w:space="0" w:color="auto"/>
              <w:left w:val="single" w:sz="4" w:space="0" w:color="auto"/>
              <w:bottom w:val="single" w:sz="4" w:space="0" w:color="auto"/>
              <w:right w:val="single" w:sz="4" w:space="0" w:color="auto"/>
            </w:tcBorders>
            <w:vAlign w:val="bottom"/>
            <w:hideMark/>
          </w:tcPr>
          <w:p w14:paraId="7987D0EF" w14:textId="20A01928" w:rsidR="000F7C25" w:rsidRPr="00025DE0" w:rsidRDefault="000F7C25" w:rsidP="00025DE0">
            <w:pPr>
              <w:spacing w:line="360" w:lineRule="auto"/>
              <w:rPr>
                <w:szCs w:val="28"/>
                <w:lang w:eastAsia="en-US"/>
              </w:rPr>
            </w:pPr>
            <w:proofErr w:type="spellStart"/>
            <w:r w:rsidRPr="00025DE0">
              <w:rPr>
                <w:szCs w:val="28"/>
                <w:lang w:eastAsia="en-US"/>
              </w:rPr>
              <w:t>м.Київ</w:t>
            </w:r>
            <w:proofErr w:type="spellEnd"/>
          </w:p>
        </w:tc>
        <w:tc>
          <w:tcPr>
            <w:tcW w:w="1350" w:type="dxa"/>
            <w:tcBorders>
              <w:top w:val="single" w:sz="4" w:space="0" w:color="auto"/>
              <w:left w:val="single" w:sz="4" w:space="0" w:color="auto"/>
              <w:bottom w:val="single" w:sz="4" w:space="0" w:color="auto"/>
              <w:right w:val="single" w:sz="4" w:space="0" w:color="auto"/>
            </w:tcBorders>
            <w:vAlign w:val="bottom"/>
            <w:hideMark/>
          </w:tcPr>
          <w:p w14:paraId="6A674C7E" w14:textId="2FD6991B" w:rsidR="000F7C25" w:rsidRPr="00025DE0" w:rsidRDefault="000F7C25" w:rsidP="00025DE0">
            <w:pPr>
              <w:spacing w:line="360" w:lineRule="auto"/>
              <w:jc w:val="center"/>
              <w:rPr>
                <w:szCs w:val="28"/>
                <w:lang w:eastAsia="en-US"/>
              </w:rPr>
            </w:pPr>
            <w:r w:rsidRPr="00025DE0">
              <w:rPr>
                <w:szCs w:val="28"/>
                <w:lang w:eastAsia="en-US"/>
              </w:rPr>
              <w:t>1194605</w:t>
            </w:r>
          </w:p>
        </w:tc>
        <w:tc>
          <w:tcPr>
            <w:tcW w:w="1201" w:type="dxa"/>
            <w:tcBorders>
              <w:top w:val="single" w:sz="4" w:space="0" w:color="auto"/>
              <w:left w:val="single" w:sz="4" w:space="0" w:color="auto"/>
              <w:bottom w:val="single" w:sz="4" w:space="0" w:color="auto"/>
              <w:right w:val="single" w:sz="4" w:space="0" w:color="auto"/>
            </w:tcBorders>
            <w:vAlign w:val="bottom"/>
            <w:hideMark/>
          </w:tcPr>
          <w:p w14:paraId="17EE7EBA" w14:textId="14952831" w:rsidR="000F7C25" w:rsidRPr="00025DE0" w:rsidRDefault="000F7C25" w:rsidP="00025DE0">
            <w:pPr>
              <w:spacing w:line="360" w:lineRule="auto"/>
              <w:jc w:val="center"/>
              <w:rPr>
                <w:szCs w:val="28"/>
                <w:lang w:eastAsia="en-US"/>
              </w:rPr>
            </w:pPr>
            <w:r w:rsidRPr="00025DE0">
              <w:rPr>
                <w:szCs w:val="28"/>
                <w:lang w:eastAsia="en-US"/>
              </w:rPr>
              <w:t>173016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807033" w14:textId="0B079812" w:rsidR="000F7C25" w:rsidRPr="00025DE0" w:rsidRDefault="000F7C25" w:rsidP="00025DE0">
            <w:pPr>
              <w:spacing w:line="360" w:lineRule="auto"/>
              <w:jc w:val="center"/>
              <w:rPr>
                <w:color w:val="000000"/>
                <w:szCs w:val="28"/>
                <w:lang w:eastAsia="en-US"/>
              </w:rPr>
            </w:pPr>
            <w:r w:rsidRPr="00025DE0">
              <w:rPr>
                <w:color w:val="000000"/>
                <w:szCs w:val="28"/>
                <w:lang w:eastAsia="en-US"/>
              </w:rPr>
              <w:t>12,65</w:t>
            </w:r>
          </w:p>
        </w:tc>
        <w:tc>
          <w:tcPr>
            <w:tcW w:w="709" w:type="dxa"/>
            <w:tcBorders>
              <w:top w:val="single" w:sz="4" w:space="0" w:color="auto"/>
              <w:left w:val="single" w:sz="4" w:space="0" w:color="auto"/>
              <w:bottom w:val="single" w:sz="4" w:space="0" w:color="auto"/>
              <w:right w:val="single" w:sz="4" w:space="0" w:color="auto"/>
            </w:tcBorders>
            <w:vAlign w:val="bottom"/>
            <w:hideMark/>
          </w:tcPr>
          <w:p w14:paraId="615D2B11" w14:textId="66E63AE1" w:rsidR="000F7C25" w:rsidRPr="00025DE0" w:rsidRDefault="000F7C25" w:rsidP="00025DE0">
            <w:pPr>
              <w:spacing w:line="360" w:lineRule="auto"/>
              <w:jc w:val="center"/>
              <w:rPr>
                <w:szCs w:val="28"/>
                <w:lang w:eastAsia="en-US"/>
              </w:rPr>
            </w:pPr>
            <w:r w:rsidRPr="00025DE0">
              <w:rPr>
                <w:szCs w:val="28"/>
                <w:lang w:eastAsia="en-US"/>
              </w:rPr>
              <w:t>189</w:t>
            </w:r>
          </w:p>
        </w:tc>
        <w:tc>
          <w:tcPr>
            <w:tcW w:w="1984" w:type="dxa"/>
            <w:tcBorders>
              <w:top w:val="single" w:sz="4" w:space="0" w:color="auto"/>
              <w:left w:val="single" w:sz="4" w:space="0" w:color="auto"/>
              <w:bottom w:val="single" w:sz="4" w:space="0" w:color="auto"/>
              <w:right w:val="single" w:sz="4" w:space="0" w:color="auto"/>
            </w:tcBorders>
            <w:vAlign w:val="bottom"/>
            <w:hideMark/>
          </w:tcPr>
          <w:p w14:paraId="4E4A2383" w14:textId="711A548D" w:rsidR="000F7C25" w:rsidRPr="00025DE0" w:rsidRDefault="000F7C25" w:rsidP="00025DE0">
            <w:pPr>
              <w:spacing w:line="360" w:lineRule="auto"/>
              <w:jc w:val="center"/>
              <w:rPr>
                <w:szCs w:val="28"/>
                <w:lang w:eastAsia="en-US"/>
              </w:rPr>
            </w:pPr>
            <w:r w:rsidRPr="00025DE0">
              <w:rPr>
                <w:szCs w:val="28"/>
                <w:lang w:eastAsia="en-US"/>
              </w:rPr>
              <w:t>27,6</w:t>
            </w:r>
          </w:p>
        </w:tc>
      </w:tr>
    </w:tbl>
    <w:p w14:paraId="42E2A83E" w14:textId="4FD6E37C" w:rsidR="00BD726C" w:rsidRPr="00025DE0" w:rsidRDefault="00BD726C" w:rsidP="00025DE0">
      <w:pPr>
        <w:pStyle w:val="HTML"/>
        <w:spacing w:line="360" w:lineRule="auto"/>
        <w:ind w:firstLine="709"/>
        <w:jc w:val="both"/>
        <w:rPr>
          <w:rFonts w:ascii="Times New Roman" w:hAnsi="Times New Roman" w:cs="Times New Roman"/>
          <w:sz w:val="28"/>
          <w:szCs w:val="28"/>
          <w:lang w:val="uk-UA"/>
        </w:rPr>
      </w:pPr>
      <w:r w:rsidRPr="00025DE0">
        <w:rPr>
          <w:rFonts w:ascii="Times New Roman" w:hAnsi="Times New Roman" w:cs="Times New Roman"/>
          <w:sz w:val="28"/>
          <w:szCs w:val="28"/>
          <w:lang w:val="uk-UA"/>
        </w:rPr>
        <w:lastRenderedPageBreak/>
        <w:t>Основни</w:t>
      </w:r>
      <w:r w:rsidRPr="00025DE0">
        <w:rPr>
          <w:rFonts w:ascii="Times New Roman" w:hAnsi="Times New Roman" w:cs="Times New Roman"/>
          <w:sz w:val="28"/>
          <w:szCs w:val="28"/>
          <w:lang w:val="uk-UA"/>
        </w:rPr>
        <w:softHyphen/>
        <w:t>ми суб'єктами бюджетних правовідно</w:t>
      </w:r>
      <w:r w:rsidRPr="00025DE0">
        <w:rPr>
          <w:rFonts w:ascii="Times New Roman" w:hAnsi="Times New Roman" w:cs="Times New Roman"/>
          <w:sz w:val="28"/>
          <w:szCs w:val="28"/>
          <w:lang w:val="uk-UA"/>
        </w:rPr>
        <w:softHyphen/>
        <w:t>син є розпорядники бюджетних коштів різного рівня, що фактично визначають</w:t>
      </w:r>
      <w:r w:rsidRPr="00025DE0">
        <w:rPr>
          <w:rFonts w:ascii="Times New Roman" w:hAnsi="Times New Roman" w:cs="Times New Roman"/>
          <w:sz w:val="28"/>
          <w:szCs w:val="28"/>
          <w:lang w:val="uk-UA"/>
        </w:rPr>
        <w:softHyphen/>
        <w:t xml:space="preserve">ся як бюджетні установи. </w:t>
      </w:r>
      <w:r w:rsidRPr="00025DE0">
        <w:rPr>
          <w:rFonts w:ascii="Times New Roman" w:hAnsi="Times New Roman" w:cs="Times New Roman"/>
          <w:iCs/>
          <w:sz w:val="28"/>
          <w:szCs w:val="28"/>
          <w:lang w:val="uk-UA"/>
        </w:rPr>
        <w:t>З</w:t>
      </w:r>
      <w:r w:rsidRPr="00025DE0">
        <w:rPr>
          <w:rFonts w:ascii="Times New Roman" w:hAnsi="Times New Roman" w:cs="Times New Roman"/>
          <w:sz w:val="28"/>
          <w:szCs w:val="28"/>
          <w:lang w:val="uk-UA"/>
        </w:rPr>
        <w:t xml:space="preserve"> моменту визнання юридичною особою бюджетні установи завжди мали, крім асигнування з бюджету, інші джерела для формування майна, які називалися «позабюджетні кошти» [</w:t>
      </w:r>
      <w:r w:rsidR="00ED3001" w:rsidRPr="00025DE0">
        <w:rPr>
          <w:rFonts w:ascii="Times New Roman" w:hAnsi="Times New Roman" w:cs="Times New Roman"/>
          <w:sz w:val="28"/>
          <w:szCs w:val="28"/>
          <w:lang w:val="uk-UA"/>
        </w:rPr>
        <w:t>100</w:t>
      </w:r>
      <w:r w:rsidRPr="00025DE0">
        <w:rPr>
          <w:rFonts w:ascii="Times New Roman" w:hAnsi="Times New Roman" w:cs="Times New Roman"/>
          <w:sz w:val="28"/>
          <w:szCs w:val="28"/>
          <w:lang w:val="uk-UA"/>
        </w:rPr>
        <w:t>, c. 105]. До 2000 р. в Україні законодавство про позабюджетні кошти ґрунтувалося на узагальненій практиці розвитку законодавства СРСР, починаючи з 1923 р.</w:t>
      </w:r>
    </w:p>
    <w:p w14:paraId="0C5D2EB0" w14:textId="6AAC3EBF"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sidRPr="00025DE0">
        <w:rPr>
          <w:szCs w:val="28"/>
        </w:rPr>
        <w:t xml:space="preserve">  У нормативно-правових актах було визначено зміст і правовий режим позабюджетних коштів бюджетних установ як коштів, які бюджетні установи одержують понад асигнування, що виділяються їм з державного та/або місцевих бюджетів</w:t>
      </w:r>
      <w:r w:rsidRPr="00025DE0">
        <w:rPr>
          <w:rStyle w:val="af7"/>
          <w:szCs w:val="28"/>
        </w:rPr>
        <w:t xml:space="preserve"> </w:t>
      </w:r>
      <w:r w:rsidRPr="00025DE0">
        <w:rPr>
          <w:szCs w:val="28"/>
        </w:rPr>
        <w:t>[</w:t>
      </w:r>
      <w:r w:rsidR="00ED3001" w:rsidRPr="00025DE0">
        <w:rPr>
          <w:szCs w:val="28"/>
        </w:rPr>
        <w:t>101</w:t>
      </w:r>
      <w:r w:rsidRPr="00025DE0">
        <w:rPr>
          <w:szCs w:val="28"/>
        </w:rPr>
        <w:t>]. Поняття «власні надходження» як термін вперше було зафіксовано у Законі України «Про Державний бюджет України на 2000 рік». Статтею 2 установлено, що починаючи з 1 січня 2000 р. всі позабюджетні кошти установ і організацій, що утримуються за рахунок коштів Державного бюджету України, включаються до спеціального фонду як власні надходження цих установ і організацій та відповідні спеціальні видатки</w:t>
      </w:r>
      <w:r w:rsidRPr="00025DE0">
        <w:rPr>
          <w:rStyle w:val="af7"/>
          <w:szCs w:val="28"/>
          <w:vertAlign w:val="baseline"/>
        </w:rPr>
        <w:t xml:space="preserve"> [</w:t>
      </w:r>
      <w:r w:rsidR="00ED3001" w:rsidRPr="00025DE0">
        <w:rPr>
          <w:rStyle w:val="af7"/>
          <w:szCs w:val="28"/>
          <w:vertAlign w:val="baseline"/>
        </w:rPr>
        <w:t>102</w:t>
      </w:r>
      <w:r w:rsidRPr="00025DE0">
        <w:rPr>
          <w:rStyle w:val="af7"/>
          <w:szCs w:val="28"/>
          <w:vertAlign w:val="baseline"/>
        </w:rPr>
        <w:t>]</w:t>
      </w:r>
      <w:r w:rsidRPr="00025DE0">
        <w:rPr>
          <w:szCs w:val="28"/>
        </w:rPr>
        <w:t>. Це призвело до втілення концепції «позабюджетних коштів» бюджетних установ як коштів державного бюджету.</w:t>
      </w:r>
    </w:p>
    <w:p w14:paraId="6DD4D972" w14:textId="4DA9E391"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025DE0">
        <w:rPr>
          <w:szCs w:val="28"/>
        </w:rPr>
        <w:t>Обсяги надходжень до спеціального фонду проекту кошторису бюджетних установ визначаються на підставі розрахунків, які складаються за кожним джерелом доходів та/або фінансування бюджету чи повернення кредитів до бюджету, що плануються на наступний рік [</w:t>
      </w:r>
      <w:r w:rsidR="00ED3001" w:rsidRPr="00025DE0">
        <w:rPr>
          <w:szCs w:val="28"/>
        </w:rPr>
        <w:t>103</w:t>
      </w:r>
      <w:r w:rsidRPr="00025DE0">
        <w:rPr>
          <w:szCs w:val="28"/>
        </w:rPr>
        <w:t>]. Наприклад, при складанні цих розрахунків вищим навчальним закладом враховуються такі показники: обсяг наданих платних послуг; розмір плати в розрахунку на одиницю показника, що повинен встановлюватися відповідно до законодавства; інші розрахункові показники (площа приміщень і вартість устаткування, іншого майна, що здається в оренду, кількість місць у гуртожитках, кількість відвідувань музеїв, виставок тощо); прогнозні надходження зборів (обов'язкових платежів) у спеціальний фонд бюджету</w:t>
      </w:r>
      <w:r w:rsidRPr="00025DE0">
        <w:rPr>
          <w:rStyle w:val="af7"/>
          <w:szCs w:val="28"/>
        </w:rPr>
        <w:t xml:space="preserve"> </w:t>
      </w:r>
      <w:r w:rsidRPr="00025DE0">
        <w:rPr>
          <w:rStyle w:val="af7"/>
          <w:szCs w:val="28"/>
          <w:vertAlign w:val="baseline"/>
        </w:rPr>
        <w:t>[</w:t>
      </w:r>
      <w:r w:rsidR="00ED3001" w:rsidRPr="00025DE0">
        <w:rPr>
          <w:rStyle w:val="af7"/>
          <w:szCs w:val="28"/>
          <w:vertAlign w:val="baseline"/>
        </w:rPr>
        <w:t>104</w:t>
      </w:r>
      <w:r w:rsidRPr="00025DE0">
        <w:rPr>
          <w:rStyle w:val="af7"/>
          <w:szCs w:val="28"/>
          <w:vertAlign w:val="baseline"/>
        </w:rPr>
        <w:t>]</w:t>
      </w:r>
      <w:r w:rsidRPr="00025DE0">
        <w:rPr>
          <w:szCs w:val="28"/>
        </w:rPr>
        <w:t xml:space="preserve">. У процесі формування спеціального фонду проекту кошторису планування власних </w:t>
      </w:r>
      <w:r w:rsidRPr="00025DE0">
        <w:rPr>
          <w:szCs w:val="28"/>
        </w:rPr>
        <w:lastRenderedPageBreak/>
        <w:t>надходжень бюджетних установ здійснюється за групами та підгрупами відповідно до правил, визначених законодавством для цієї категорії доходів бюджету.</w:t>
      </w:r>
    </w:p>
    <w:p w14:paraId="19A6DD82" w14:textId="5D439162"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lang w:val="uk-UA"/>
        </w:rPr>
      </w:pPr>
      <w:r w:rsidRPr="00025DE0">
        <w:rPr>
          <w:sz w:val="28"/>
          <w:szCs w:val="28"/>
          <w:lang w:val="uk-UA"/>
        </w:rPr>
        <w:t>Власні</w:t>
      </w:r>
      <w:r w:rsidRPr="00025DE0">
        <w:rPr>
          <w:rStyle w:val="afb"/>
          <w:sz w:val="28"/>
          <w:szCs w:val="28"/>
          <w:lang w:val="uk-UA"/>
        </w:rPr>
        <w:t xml:space="preserve"> </w:t>
      </w:r>
      <w:r w:rsidRPr="00025DE0">
        <w:rPr>
          <w:sz w:val="28"/>
          <w:szCs w:val="28"/>
          <w:lang w:val="uk-UA"/>
        </w:rPr>
        <w:t>надходження бюджетних установ поділяються на дві групи</w:t>
      </w:r>
      <w:r w:rsidRPr="00025DE0">
        <w:rPr>
          <w:rStyle w:val="af7"/>
          <w:sz w:val="28"/>
          <w:szCs w:val="28"/>
          <w:vertAlign w:val="baseline"/>
          <w:lang w:val="uk-UA"/>
        </w:rPr>
        <w:t xml:space="preserve"> [</w:t>
      </w:r>
      <w:r w:rsidR="00ED3001" w:rsidRPr="00025DE0">
        <w:rPr>
          <w:rStyle w:val="af7"/>
          <w:sz w:val="28"/>
          <w:szCs w:val="28"/>
          <w:vertAlign w:val="baseline"/>
          <w:lang w:val="uk-UA"/>
        </w:rPr>
        <w:t>105</w:t>
      </w:r>
      <w:r w:rsidRPr="00025DE0">
        <w:rPr>
          <w:rStyle w:val="af7"/>
          <w:sz w:val="28"/>
          <w:szCs w:val="28"/>
          <w:vertAlign w:val="baseline"/>
          <w:lang w:val="uk-UA"/>
        </w:rPr>
        <w:t>]</w:t>
      </w:r>
      <w:r w:rsidRPr="00025DE0">
        <w:rPr>
          <w:sz w:val="28"/>
          <w:szCs w:val="28"/>
          <w:lang w:val="uk-UA"/>
        </w:rPr>
        <w:t xml:space="preserve">. Перша група (плата за послуги, що надаються бюджетними установами, вони мають постійний характер і обов’язково плануються у бюджеті) поділяється на такі підгрупи: </w:t>
      </w:r>
    </w:p>
    <w:p w14:paraId="318C77B4"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lang w:val="uk-UA"/>
        </w:rPr>
      </w:pPr>
      <w:r w:rsidRPr="00025DE0">
        <w:rPr>
          <w:sz w:val="28"/>
          <w:szCs w:val="28"/>
          <w:lang w:val="uk-UA"/>
        </w:rPr>
        <w:t xml:space="preserve">1) плата за послуги, що надаються бюджетними установами згідно з їх функціональними повноваженнями, тобто це кошти, які надійшли бюджетним установам як плата за послуги, надання яких пов’язане з виконанням основних функцій та завдань бюджетних установ, а також за послуги із створення умов для початку реалізації інфраструктурних проектів; </w:t>
      </w:r>
    </w:p>
    <w:p w14:paraId="74D9060F"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lang w:val="uk-UA"/>
        </w:rPr>
      </w:pPr>
      <w:r w:rsidRPr="00025DE0">
        <w:rPr>
          <w:sz w:val="28"/>
          <w:szCs w:val="28"/>
          <w:lang w:val="uk-UA"/>
        </w:rPr>
        <w:t>2) надходження коштів  від господарської та/або виробничої діяльності;</w:t>
      </w:r>
    </w:p>
    <w:p w14:paraId="44CA6D34"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lang w:val="uk-UA"/>
        </w:rPr>
      </w:pPr>
      <w:r w:rsidRPr="00025DE0">
        <w:rPr>
          <w:sz w:val="28"/>
          <w:szCs w:val="28"/>
          <w:lang w:val="uk-UA"/>
        </w:rPr>
        <w:t xml:space="preserve">3) плата за оренду майна бюджетних установ; </w:t>
      </w:r>
    </w:p>
    <w:p w14:paraId="24CC3231"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lang w:val="uk-UA"/>
        </w:rPr>
      </w:pPr>
      <w:r w:rsidRPr="00025DE0">
        <w:rPr>
          <w:sz w:val="28"/>
          <w:szCs w:val="28"/>
          <w:lang w:val="uk-UA"/>
        </w:rPr>
        <w:t>4) надходження коштів від реалізації майна. До цієї підгрупи відносяться кошти, які отримують бюджетні установи від реалізації необоротних активів (крім будівель і споруд) та інших матеріальних цінностей, у тому числі списаних.</w:t>
      </w:r>
    </w:p>
    <w:p w14:paraId="48AE5485" w14:textId="5E89A679"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lang w:val="uk-UA"/>
        </w:rPr>
      </w:pPr>
      <w:r w:rsidRPr="00025DE0">
        <w:rPr>
          <w:sz w:val="28"/>
          <w:szCs w:val="28"/>
          <w:lang w:val="uk-UA"/>
        </w:rPr>
        <w:t>Надходження перших двох підгруп формуються за видами, визначеними переліками послуг, що можуть надаватися бюджетними установами за плату, затверджуваними Кабінетом Міністрів України для відповідної галузі [</w:t>
      </w:r>
      <w:r w:rsidR="006155C8" w:rsidRPr="00025DE0">
        <w:rPr>
          <w:sz w:val="28"/>
          <w:szCs w:val="28"/>
          <w:lang w:val="uk-UA"/>
        </w:rPr>
        <w:t>105</w:t>
      </w:r>
      <w:r w:rsidRPr="00025DE0">
        <w:rPr>
          <w:sz w:val="28"/>
          <w:szCs w:val="28"/>
          <w:lang w:val="uk-UA"/>
        </w:rPr>
        <w:t xml:space="preserve">]. Наприклад, дошкільні навчальні заклади можуть забезпечувати харчування дітей у державних і комунальних дошкільних навчальних закладах з частковою оплатою відповідно до законодавства. </w:t>
      </w:r>
    </w:p>
    <w:p w14:paraId="62ED6089" w14:textId="55662088"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lang w:val="uk-UA"/>
        </w:rPr>
      </w:pPr>
      <w:r w:rsidRPr="00025DE0">
        <w:rPr>
          <w:sz w:val="28"/>
          <w:szCs w:val="28"/>
          <w:lang w:val="uk-UA"/>
        </w:rPr>
        <w:t xml:space="preserve">Другу групу (інші джерела власних надходжень бюджетних установ) утворюють кошти, перераховані бюджетним установам для виконання окремих доручень, а також благодійні внески, гранти та дарунки. Такі кошти не мають постійного характеру і плануються лише у випадках, що попередньо визначені рішеннями Кабінету Міністрів України, укладеними угодами, в тому числі </w:t>
      </w:r>
      <w:r w:rsidRPr="00025DE0">
        <w:rPr>
          <w:sz w:val="28"/>
          <w:szCs w:val="28"/>
          <w:lang w:val="uk-UA"/>
        </w:rPr>
        <w:lastRenderedPageBreak/>
        <w:t>міжнародними, календарними планами проведення централізованих заходів тощо [</w:t>
      </w:r>
      <w:r w:rsidR="00ED3001" w:rsidRPr="00025DE0">
        <w:rPr>
          <w:sz w:val="28"/>
          <w:szCs w:val="28"/>
          <w:lang w:val="uk-UA"/>
        </w:rPr>
        <w:t>106</w:t>
      </w:r>
      <w:r w:rsidRPr="00025DE0">
        <w:rPr>
          <w:sz w:val="28"/>
          <w:szCs w:val="28"/>
          <w:lang w:val="uk-UA"/>
        </w:rPr>
        <w:t xml:space="preserve">]. Друга група поділяється на такі підгрупи: </w:t>
      </w:r>
    </w:p>
    <w:p w14:paraId="479D4907"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lang w:val="uk-UA"/>
        </w:rPr>
      </w:pPr>
      <w:r w:rsidRPr="00025DE0">
        <w:rPr>
          <w:sz w:val="28"/>
          <w:szCs w:val="28"/>
          <w:lang w:val="uk-UA"/>
        </w:rPr>
        <w:t xml:space="preserve">1) благодійні внески, гранти та дарунки - всі види добровільної безповоротної та безоплатної допомоги як передача будь-яких видів майна, благодійні внески, гранти та дарунки, у тому числі внески від спонсорів та меценатів. Гранти надаються на безповоротній основі та спрямовуються на реалізацію цілей, визначених програмою їх надання, проектом міжнародної технічної допомоги тощо; </w:t>
      </w:r>
    </w:p>
    <w:p w14:paraId="7807628A"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lang w:val="uk-UA"/>
        </w:rPr>
      </w:pPr>
      <w:r w:rsidRPr="00025DE0">
        <w:rPr>
          <w:sz w:val="28"/>
          <w:szCs w:val="28"/>
          <w:lang w:val="uk-UA"/>
        </w:rPr>
        <w:t xml:space="preserve">2) кошти, які отримують бюджетні установи для виконання окремих конкретних доручень від підприємств, організацій чи фізичних осіб, від інших бюджетних установ. До цієї підгрупи відносяться також інвестиції, які згідно із законодавством надходять до бюджетних установ, у тому числі на спорудження житлових будинків. </w:t>
      </w:r>
    </w:p>
    <w:p w14:paraId="4E5C2F89" w14:textId="3A8E30F8"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Кошти, що надходять від платних послуг, зараховують на спеціальний реєстраційний раху</w:t>
      </w:r>
      <w:r w:rsidRPr="00025DE0">
        <w:rPr>
          <w:szCs w:val="28"/>
        </w:rPr>
        <w:softHyphen/>
        <w:t>нок без віднесення до КЕКВ (кодів економічної класифікації видатків), а витратити отримані кошти можна тільки за конкретними КЕКВ, як-то: на оплату рахунків за надані послуги, виконані роботи, отримані товари тощо</w:t>
      </w:r>
      <w:r w:rsidRPr="00025DE0">
        <w:rPr>
          <w:rStyle w:val="af7"/>
          <w:szCs w:val="28"/>
          <w:vertAlign w:val="baseline"/>
        </w:rPr>
        <w:t xml:space="preserve"> [</w:t>
      </w:r>
      <w:r w:rsidR="00ED3001" w:rsidRPr="00025DE0">
        <w:rPr>
          <w:rStyle w:val="af7"/>
          <w:szCs w:val="28"/>
          <w:vertAlign w:val="baseline"/>
        </w:rPr>
        <w:t>107</w:t>
      </w:r>
      <w:r w:rsidRPr="00025DE0">
        <w:rPr>
          <w:rStyle w:val="af7"/>
          <w:szCs w:val="28"/>
          <w:vertAlign w:val="baseline"/>
        </w:rPr>
        <w:t>]</w:t>
      </w:r>
      <w:r w:rsidRPr="00025DE0">
        <w:rPr>
          <w:szCs w:val="28"/>
        </w:rPr>
        <w:t>. До того же зі спеціального фонду, до якого включають кошти від платних послуг, розпоряд</w:t>
      </w:r>
      <w:r w:rsidRPr="00025DE0">
        <w:rPr>
          <w:szCs w:val="28"/>
        </w:rPr>
        <w:softHyphen/>
        <w:t>ники бюджетних коштів можуть провести видат</w:t>
      </w:r>
      <w:r w:rsidRPr="00025DE0">
        <w:rPr>
          <w:szCs w:val="28"/>
        </w:rPr>
        <w:softHyphen/>
        <w:t>ки лише в межах кошторисів та наявних коштів на спеціальних реєстраційних рахунках розпоряд</w:t>
      </w:r>
      <w:r w:rsidRPr="00025DE0">
        <w:rPr>
          <w:szCs w:val="28"/>
        </w:rPr>
        <w:softHyphen/>
        <w:t>ників на підставі платіжних доручень та підтверд</w:t>
      </w:r>
      <w:r w:rsidRPr="00025DE0">
        <w:rPr>
          <w:szCs w:val="28"/>
        </w:rPr>
        <w:softHyphen/>
        <w:t>них документів на здійснення платежу. Тому; якщо в кошторисі бюджетної установи не заплановано якихось надходжень, витратити їх неможливо. Щоби провести видатки коштами від платних послуг, треба вчасно внести зміни до кошторису.</w:t>
      </w:r>
    </w:p>
    <w:p w14:paraId="419867B9" w14:textId="280279C9"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025DE0">
        <w:rPr>
          <w:szCs w:val="28"/>
        </w:rPr>
        <w:t xml:space="preserve">Зміни до спеціального фонду кошторису вносяться у разі, коли загальний обсяг фактичних надходжень до цього фонду разом з обсягом залишків бюджетних коштів на його рахунках на початок року буде більший, ніж відповідні надходження, враховані у кошторисі на відповідний рік. При цьому в спеціальному фонді кошторису уточнений обсяг видатків бюджету та надання </w:t>
      </w:r>
      <w:r w:rsidRPr="00025DE0">
        <w:rPr>
          <w:szCs w:val="28"/>
        </w:rPr>
        <w:lastRenderedPageBreak/>
        <w:t>кредитів з бюджету повинен дорівнювати сумі уточненого обсягу доходів і залишків бюджетних коштів на початок року</w:t>
      </w:r>
      <w:r w:rsidR="00ED3001" w:rsidRPr="00025DE0">
        <w:rPr>
          <w:szCs w:val="28"/>
        </w:rPr>
        <w:t xml:space="preserve">(див додаток </w:t>
      </w:r>
      <w:r w:rsidR="006155C8" w:rsidRPr="00025DE0">
        <w:rPr>
          <w:szCs w:val="28"/>
        </w:rPr>
        <w:t>Д)</w:t>
      </w:r>
      <w:r w:rsidRPr="00025DE0">
        <w:rPr>
          <w:szCs w:val="28"/>
        </w:rPr>
        <w:t>.</w:t>
      </w:r>
    </w:p>
    <w:p w14:paraId="0ECFEC97" w14:textId="2B68AEEE"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У відповідністю з Класифікацією доходів і видатків Державного та місцевих бюджетів України фінансування дошкільної освіти відбувається за кодом 0910 функціональної класифікації видатків і кодом 220 відомчої класифікації видатків [</w:t>
      </w:r>
      <w:r w:rsidR="00ED3001" w:rsidRPr="00025DE0">
        <w:rPr>
          <w:sz w:val="28"/>
          <w:szCs w:val="28"/>
          <w:lang w:val="uk-UA"/>
        </w:rPr>
        <w:t>108</w:t>
      </w:r>
      <w:r w:rsidRPr="00025DE0">
        <w:rPr>
          <w:sz w:val="28"/>
          <w:szCs w:val="28"/>
          <w:lang w:val="uk-UA"/>
        </w:rPr>
        <w:t xml:space="preserve">]. </w:t>
      </w:r>
    </w:p>
    <w:p w14:paraId="59B4222A" w14:textId="438671D1"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szCs w:val="28"/>
        </w:rPr>
        <w:t xml:space="preserve">Розмір плати для батьків або осіб, які їх замінюють, за харчування дітей у державних і комунальних дошкільних навчальних закладах установлюється засновником (власником, уповноваженим органом) закладу один раз на рік відповідно до статті </w:t>
      </w:r>
      <w:hyperlink r:id="rId9" w:history="1">
        <w:r w:rsidRPr="00025DE0">
          <w:rPr>
            <w:rStyle w:val="a3"/>
            <w:color w:val="auto"/>
            <w:szCs w:val="28"/>
          </w:rPr>
          <w:t>35</w:t>
        </w:r>
      </w:hyperlink>
      <w:r w:rsidRPr="00025DE0">
        <w:rPr>
          <w:szCs w:val="28"/>
        </w:rPr>
        <w:t xml:space="preserve"> Закону України </w:t>
      </w:r>
      <w:hyperlink r:id="rId10" w:history="1">
        <w:r w:rsidRPr="00025DE0">
          <w:rPr>
            <w:rStyle w:val="a3"/>
            <w:color w:val="auto"/>
            <w:szCs w:val="28"/>
          </w:rPr>
          <w:t>«Про дошкільну освіту»</w:t>
        </w:r>
      </w:hyperlink>
      <w:r w:rsidRPr="00025DE0">
        <w:rPr>
          <w:rStyle w:val="af7"/>
          <w:szCs w:val="28"/>
          <w:vertAlign w:val="baseline"/>
        </w:rPr>
        <w:t xml:space="preserve"> [</w:t>
      </w:r>
      <w:r w:rsidR="006155C8" w:rsidRPr="00025DE0">
        <w:rPr>
          <w:szCs w:val="28"/>
        </w:rPr>
        <w:t>109</w:t>
      </w:r>
      <w:r w:rsidRPr="00025DE0">
        <w:rPr>
          <w:rStyle w:val="af7"/>
          <w:szCs w:val="28"/>
          <w:vertAlign w:val="baseline"/>
        </w:rPr>
        <w:t>]</w:t>
      </w:r>
      <w:r w:rsidRPr="00025DE0">
        <w:rPr>
          <w:szCs w:val="28"/>
        </w:rPr>
        <w:t xml:space="preserve">. Розмір плати за поданням дошкільного навчального закладу встановлюють місцеві органи виконавчої влади, органи місцевого самоврядування або підприємства, організації та установи, які перебувають у державній (комунальній) формі власності і мають у своєму підпорядкуванні дошкільні навчальні заклади, один раз на рік з урахуванням матеріального стану сім'ї та режиму роботи закладу. Вони можуть установлювати додаткові пільги щодо батьківської плати за харчування дітей у дошкільних навчальних закладах за рахунок коштів відповідних місцевих бюджетів, підприємств, організацій, установ. </w:t>
      </w:r>
    </w:p>
    <w:p w14:paraId="6E8F7FC5"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szCs w:val="28"/>
        </w:rPr>
        <w:t xml:space="preserve">Від плати за харчування дітей відповідно до Закону України </w:t>
      </w:r>
      <w:hyperlink r:id="rId11" w:history="1">
        <w:r w:rsidRPr="00025DE0">
          <w:rPr>
            <w:rStyle w:val="a3"/>
            <w:color w:val="auto"/>
            <w:szCs w:val="28"/>
          </w:rPr>
          <w:t>«Про дошкільну освіту»</w:t>
        </w:r>
      </w:hyperlink>
      <w:r w:rsidRPr="00025DE0">
        <w:rPr>
          <w:szCs w:val="28"/>
        </w:rPr>
        <w:t xml:space="preserve"> звільняються батьки або особи, які їх замінюють, у сім'ях, які отримують допомогу відповідно до Закону України </w:t>
      </w:r>
      <w:hyperlink r:id="rId12" w:history="1">
        <w:r w:rsidRPr="00025DE0">
          <w:rPr>
            <w:rStyle w:val="a3"/>
            <w:color w:val="auto"/>
            <w:szCs w:val="28"/>
          </w:rPr>
          <w:t>«Про державну соціальну допомогу малозабезпеченим сім'ям»</w:t>
        </w:r>
      </w:hyperlink>
      <w:r w:rsidRPr="00025DE0">
        <w:rPr>
          <w:szCs w:val="28"/>
        </w:rPr>
        <w:t xml:space="preserve">, а також у родинах, в яких сукупний дохід на кожного члена за попередній квартал з урахуванням індексу зростання цін не перевищував рівня забезпечення прожиткового мінімуму (гарантованого мінімуму), який щороку установлюється законом про Державний бюджет України для визначення права на звільнення від плати за харчування дитини у державних і комунальних дошкільних навчальних закладах. Плата не справляється: за харчування дітей у санаторних дошкільних навчальних закладах (групах) для дітей з малими і затухаючими формами туберкульозу, спеціальних дошкільних навчальних закладах (групах) для дітей, </w:t>
      </w:r>
      <w:r w:rsidRPr="00025DE0">
        <w:rPr>
          <w:szCs w:val="28"/>
        </w:rPr>
        <w:lastRenderedPageBreak/>
        <w:t xml:space="preserve">які потребують корекції фізичного або розумового розвитку; за утримання вихованців в інтернатних навчальних закладах - з одиноких матерів (батьків), які виховують дитину без батька (матері). За перебування дітей у державних і комунальних дошкільних навчальних закладах сім'ям, які мають трьох і більше дітей, установлюються знижки з плати - на 50% </w:t>
      </w:r>
      <w:bookmarkStart w:id="9" w:name="15"/>
      <w:bookmarkEnd w:id="9"/>
    </w:p>
    <w:p w14:paraId="6D8275C0" w14:textId="0A820663" w:rsidR="00D927DC" w:rsidRPr="00025DE0" w:rsidRDefault="00BD726C" w:rsidP="00025DE0">
      <w:pPr>
        <w:tabs>
          <w:tab w:val="left" w:pos="2160"/>
        </w:tabs>
        <w:spacing w:line="360" w:lineRule="auto"/>
        <w:ind w:firstLine="720"/>
        <w:jc w:val="both"/>
        <w:rPr>
          <w:szCs w:val="28"/>
        </w:rPr>
      </w:pPr>
      <w:r w:rsidRPr="00025DE0">
        <w:rPr>
          <w:szCs w:val="28"/>
        </w:rPr>
        <w:t xml:space="preserve">Відповідно до статті 35 Закону України «Про дошкільну освіту» батьки або особи, які їх замінюють, вносять плату за харчування дітей у державному та комунальному дошкільному навчальному закладі в розмірі, що не перевищує 50% у міській місцевості та 30% у сільській місцевості від вартості </w:t>
      </w:r>
      <w:r w:rsidR="00D927DC" w:rsidRPr="00025DE0">
        <w:rPr>
          <w:szCs w:val="28"/>
        </w:rPr>
        <w:t>.</w:t>
      </w:r>
    </w:p>
    <w:p w14:paraId="3A262DF2" w14:textId="0A61EC3E" w:rsidR="00BD726C" w:rsidRPr="00025DE0" w:rsidRDefault="00C459DB"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sz w:val="28"/>
          <w:szCs w:val="28"/>
          <w:lang w:val="uk-UA"/>
        </w:rPr>
      </w:pPr>
      <w:r w:rsidRPr="00025DE0">
        <w:rPr>
          <w:sz w:val="28"/>
          <w:szCs w:val="28"/>
          <w:lang w:val="uk-UA"/>
        </w:rPr>
        <w:t xml:space="preserve">        </w:t>
      </w:r>
      <w:r w:rsidR="00BD726C" w:rsidRPr="00025DE0">
        <w:rPr>
          <w:sz w:val="28"/>
          <w:szCs w:val="28"/>
          <w:lang w:val="uk-UA"/>
        </w:rPr>
        <w:t>Основним джерелом доходів є кошти загального фонду</w:t>
      </w:r>
      <w:r w:rsidRPr="00025DE0">
        <w:rPr>
          <w:sz w:val="28"/>
          <w:szCs w:val="28"/>
          <w:lang w:val="uk-UA"/>
        </w:rPr>
        <w:t xml:space="preserve">. </w:t>
      </w:r>
      <w:r w:rsidR="00BD726C" w:rsidRPr="00025DE0">
        <w:rPr>
          <w:sz w:val="28"/>
          <w:szCs w:val="28"/>
          <w:lang w:val="uk-UA"/>
        </w:rPr>
        <w:t xml:space="preserve">Плата за послуги включає плату за послуги, що надаються згідно з основною діяльністю, доходи від оренди і реалізації майна. Інші джерела доходів– це надходження від підприємств, організацій, фізичних осіб та від інших бюджетних установ доля виконання цільових заходів. </w:t>
      </w:r>
    </w:p>
    <w:p w14:paraId="65BD654B" w14:textId="1E70DEEB" w:rsidR="00BD726C" w:rsidRPr="00025DE0" w:rsidRDefault="00BD726C" w:rsidP="00025DE0">
      <w:pPr>
        <w:pStyle w:val="HTML"/>
        <w:spacing w:line="360" w:lineRule="auto"/>
        <w:ind w:firstLine="720"/>
        <w:jc w:val="both"/>
        <w:rPr>
          <w:rFonts w:ascii="Times New Roman" w:hAnsi="Times New Roman" w:cs="Times New Roman"/>
          <w:bCs/>
          <w:sz w:val="28"/>
          <w:szCs w:val="28"/>
          <w:lang w:val="uk-UA"/>
        </w:rPr>
      </w:pPr>
      <w:r w:rsidRPr="00025DE0">
        <w:rPr>
          <w:rFonts w:ascii="Times New Roman" w:hAnsi="Times New Roman" w:cs="Times New Roman"/>
          <w:sz w:val="28"/>
          <w:szCs w:val="28"/>
          <w:lang w:val="uk-UA"/>
        </w:rPr>
        <w:t>Раціональний режим харчування, збалансованість раціону є основними умовами для підвищення опору дитячого організму до захворювань, для нормального росту і розвитку дітей, які виховуються у дошкільних навчальних закладах. Режим харчування залежить від режиму роботи дошкільного навчального закладу і затверджується керівником закладу. Їжу необхідно видавати дітям у суворо визначений час, чотири-п'ять разів на добу, з інтервалами у 3-4 години</w:t>
      </w:r>
      <w:r w:rsidRPr="00025DE0">
        <w:rPr>
          <w:rStyle w:val="af7"/>
          <w:rFonts w:ascii="Times New Roman" w:hAnsi="Times New Roman" w:cs="Times New Roman"/>
          <w:sz w:val="28"/>
          <w:szCs w:val="28"/>
          <w:vertAlign w:val="baseline"/>
          <w:lang w:val="uk-UA"/>
        </w:rPr>
        <w:t xml:space="preserve"> [</w:t>
      </w:r>
      <w:r w:rsidR="006155C8" w:rsidRPr="00025DE0">
        <w:rPr>
          <w:rStyle w:val="af7"/>
          <w:rFonts w:ascii="Times New Roman" w:hAnsi="Times New Roman" w:cs="Times New Roman"/>
          <w:sz w:val="28"/>
          <w:szCs w:val="28"/>
          <w:vertAlign w:val="baseline"/>
          <w:lang w:val="uk-UA"/>
        </w:rPr>
        <w:t>110</w:t>
      </w:r>
      <w:r w:rsidRPr="00025DE0">
        <w:rPr>
          <w:rStyle w:val="af7"/>
          <w:rFonts w:ascii="Times New Roman" w:hAnsi="Times New Roman" w:cs="Times New Roman"/>
          <w:sz w:val="28"/>
          <w:szCs w:val="28"/>
          <w:vertAlign w:val="baseline"/>
          <w:lang w:val="uk-UA"/>
        </w:rPr>
        <w:t>]</w:t>
      </w:r>
      <w:r w:rsidRPr="00025DE0">
        <w:rPr>
          <w:rFonts w:ascii="Times New Roman" w:hAnsi="Times New Roman" w:cs="Times New Roman"/>
          <w:sz w:val="28"/>
          <w:szCs w:val="28"/>
          <w:lang w:val="uk-UA"/>
        </w:rPr>
        <w:t>. Норми харчування у навчальних та оздоровчих закладах затверджені постановою Кабінету міністрів України від</w:t>
      </w:r>
      <w:bookmarkStart w:id="10" w:name="1"/>
      <w:bookmarkEnd w:id="10"/>
      <w:r w:rsidRPr="00025DE0">
        <w:rPr>
          <w:rFonts w:ascii="Times New Roman" w:hAnsi="Times New Roman" w:cs="Times New Roman"/>
          <w:bCs/>
          <w:sz w:val="28"/>
          <w:szCs w:val="28"/>
          <w:lang w:val="uk-UA"/>
        </w:rPr>
        <w:t xml:space="preserve"> 22 листопада 2004 р. № 1591.</w:t>
      </w:r>
    </w:p>
    <w:p w14:paraId="2DE3D9EB" w14:textId="77777777" w:rsidR="00BD726C" w:rsidRPr="00025DE0" w:rsidRDefault="00BD726C" w:rsidP="00025DE0">
      <w:pPr>
        <w:pStyle w:val="HTML"/>
        <w:spacing w:line="360" w:lineRule="auto"/>
        <w:ind w:firstLine="720"/>
        <w:jc w:val="both"/>
        <w:rPr>
          <w:rFonts w:ascii="Times New Roman" w:hAnsi="Times New Roman" w:cs="Times New Roman"/>
          <w:color w:val="auto"/>
          <w:sz w:val="28"/>
          <w:szCs w:val="28"/>
          <w:lang w:val="uk-UA"/>
        </w:rPr>
      </w:pPr>
      <w:r w:rsidRPr="00025DE0">
        <w:rPr>
          <w:rFonts w:ascii="Times New Roman" w:hAnsi="Times New Roman" w:cs="Times New Roman"/>
          <w:color w:val="auto"/>
          <w:sz w:val="28"/>
          <w:szCs w:val="28"/>
          <w:lang w:val="uk-UA"/>
        </w:rPr>
        <w:t xml:space="preserve">Нормативи наповнюваності груп дошкільних навчальних закладів (ясел-садків) компенсуючого типу затверджені Наказом Міністерства освіти і науки України від 20.02.2002 р. № 128. </w:t>
      </w:r>
      <w:r w:rsidRPr="00025DE0">
        <w:rPr>
          <w:rFonts w:ascii="Times New Roman" w:hAnsi="Times New Roman" w:cs="Times New Roman"/>
          <w:bCs/>
          <w:color w:val="auto"/>
          <w:sz w:val="28"/>
          <w:szCs w:val="28"/>
          <w:lang w:val="uk-UA"/>
        </w:rPr>
        <w:t xml:space="preserve">Порядок комплектування дошкільних навчальних закладів (груп) компенсуючого типу визначено </w:t>
      </w:r>
      <w:r w:rsidRPr="00025DE0">
        <w:rPr>
          <w:rFonts w:ascii="Times New Roman" w:hAnsi="Times New Roman" w:cs="Times New Roman"/>
          <w:color w:val="auto"/>
          <w:sz w:val="28"/>
          <w:szCs w:val="28"/>
          <w:lang w:val="uk-UA"/>
        </w:rPr>
        <w:t xml:space="preserve">Наказом Міністерства освіти і науки України, Міністерства охорони здоров'я України від 27.03.2006 р. № 240/165. </w:t>
      </w:r>
    </w:p>
    <w:p w14:paraId="192BE6E3" w14:textId="78F4970A" w:rsidR="00BD726C" w:rsidRPr="00025DE0" w:rsidRDefault="00BD726C" w:rsidP="00025DE0">
      <w:pPr>
        <w:pStyle w:val="HTML"/>
        <w:spacing w:line="360" w:lineRule="auto"/>
        <w:jc w:val="both"/>
        <w:rPr>
          <w:rFonts w:ascii="Times New Roman" w:hAnsi="Times New Roman" w:cs="Times New Roman"/>
          <w:sz w:val="28"/>
          <w:szCs w:val="28"/>
          <w:lang w:val="uk-UA"/>
        </w:rPr>
      </w:pPr>
      <w:r w:rsidRPr="00025DE0">
        <w:rPr>
          <w:rFonts w:ascii="Times New Roman" w:hAnsi="Times New Roman" w:cs="Times New Roman"/>
          <w:sz w:val="28"/>
          <w:szCs w:val="28"/>
          <w:lang w:val="uk-UA"/>
        </w:rPr>
        <w:lastRenderedPageBreak/>
        <w:tab/>
        <w:t xml:space="preserve">Медичне обслуговування дітей у дошкільному навчальному закладі включає: проведення обов'язкових медичних оглядів, у тому числі медичних оглядів перед профілактичними щепленнями, проведення профілактичних щеплень згідно з календарем щеплень, надання невідкладної медичної допомоги на </w:t>
      </w:r>
      <w:proofErr w:type="spellStart"/>
      <w:r w:rsidRPr="00025DE0">
        <w:rPr>
          <w:rFonts w:ascii="Times New Roman" w:hAnsi="Times New Roman" w:cs="Times New Roman"/>
          <w:sz w:val="28"/>
          <w:szCs w:val="28"/>
          <w:lang w:val="uk-UA"/>
        </w:rPr>
        <w:t>догоспітальному</w:t>
      </w:r>
      <w:proofErr w:type="spellEnd"/>
      <w:r w:rsidRPr="00025DE0">
        <w:rPr>
          <w:rFonts w:ascii="Times New Roman" w:hAnsi="Times New Roman" w:cs="Times New Roman"/>
          <w:sz w:val="28"/>
          <w:szCs w:val="28"/>
          <w:lang w:val="uk-UA"/>
        </w:rPr>
        <w:t xml:space="preserve"> етапі, організація заходів для госпіталізації (за наявності показань) та інформування про це батьків [</w:t>
      </w:r>
      <w:r w:rsidR="006155C8" w:rsidRPr="00025DE0">
        <w:rPr>
          <w:rFonts w:ascii="Times New Roman" w:hAnsi="Times New Roman" w:cs="Times New Roman"/>
          <w:sz w:val="28"/>
          <w:szCs w:val="28"/>
          <w:lang w:val="uk-UA"/>
        </w:rPr>
        <w:t>111</w:t>
      </w:r>
      <w:r w:rsidRPr="00025DE0">
        <w:rPr>
          <w:rFonts w:ascii="Times New Roman" w:hAnsi="Times New Roman" w:cs="Times New Roman"/>
          <w:sz w:val="28"/>
          <w:szCs w:val="28"/>
          <w:lang w:val="uk-UA"/>
        </w:rPr>
        <w:t xml:space="preserve">]. </w:t>
      </w:r>
    </w:p>
    <w:p w14:paraId="44455620" w14:textId="48527233" w:rsidR="00BD726C" w:rsidRPr="00025DE0" w:rsidRDefault="00BD726C" w:rsidP="00025DE0">
      <w:pPr>
        <w:pStyle w:val="HTML"/>
        <w:spacing w:line="360" w:lineRule="auto"/>
        <w:ind w:firstLine="720"/>
        <w:jc w:val="both"/>
        <w:rPr>
          <w:rFonts w:ascii="Times New Roman" w:hAnsi="Times New Roman" w:cs="Times New Roman"/>
          <w:sz w:val="28"/>
          <w:szCs w:val="28"/>
          <w:lang w:val="uk-UA"/>
        </w:rPr>
      </w:pPr>
      <w:r w:rsidRPr="00025DE0">
        <w:rPr>
          <w:rFonts w:ascii="Times New Roman" w:hAnsi="Times New Roman" w:cs="Times New Roman"/>
          <w:sz w:val="28"/>
          <w:szCs w:val="28"/>
          <w:lang w:val="uk-UA"/>
        </w:rPr>
        <w:t>Медичний кабінет дошкільного навчального закладу створюється у дошкільному навчальному закладі незалежно від підпорядкування, типу і форми власності. Дошкільний навчальний заклад надає приміщення, яке відповідає санітарно-гігієнічним вимогам, здійснює його оснащення, забезпечує лікарськими засобами та виробами медичного призначення, створює належні умови для роботи медичного персоналу</w:t>
      </w:r>
      <w:r w:rsidRPr="00025DE0">
        <w:rPr>
          <w:rStyle w:val="af7"/>
          <w:rFonts w:ascii="Times New Roman" w:hAnsi="Times New Roman" w:cs="Times New Roman"/>
          <w:sz w:val="28"/>
          <w:szCs w:val="28"/>
          <w:vertAlign w:val="baseline"/>
          <w:lang w:val="uk-UA"/>
        </w:rPr>
        <w:t xml:space="preserve"> [</w:t>
      </w:r>
      <w:r w:rsidR="006155C8" w:rsidRPr="00025DE0">
        <w:rPr>
          <w:rStyle w:val="af7"/>
          <w:rFonts w:ascii="Times New Roman" w:hAnsi="Times New Roman" w:cs="Times New Roman"/>
          <w:sz w:val="28"/>
          <w:szCs w:val="28"/>
          <w:vertAlign w:val="baseline"/>
          <w:lang w:val="uk-UA"/>
        </w:rPr>
        <w:t>112</w:t>
      </w:r>
      <w:r w:rsidRPr="00025DE0">
        <w:rPr>
          <w:rStyle w:val="af7"/>
          <w:rFonts w:ascii="Times New Roman" w:hAnsi="Times New Roman" w:cs="Times New Roman"/>
          <w:sz w:val="28"/>
          <w:szCs w:val="28"/>
          <w:vertAlign w:val="baseline"/>
          <w:lang w:val="uk-UA"/>
        </w:rPr>
        <w:t>]</w:t>
      </w:r>
      <w:r w:rsidRPr="00025DE0">
        <w:rPr>
          <w:rFonts w:ascii="Times New Roman" w:hAnsi="Times New Roman" w:cs="Times New Roman"/>
          <w:sz w:val="28"/>
          <w:szCs w:val="28"/>
          <w:lang w:val="uk-UA"/>
        </w:rPr>
        <w:t xml:space="preserve">. </w:t>
      </w:r>
    </w:p>
    <w:p w14:paraId="3305E44A" w14:textId="77777777" w:rsidR="00BD726C" w:rsidRPr="00025DE0" w:rsidRDefault="00BD726C" w:rsidP="00025DE0">
      <w:pPr>
        <w:pStyle w:val="HTML"/>
        <w:spacing w:line="360" w:lineRule="auto"/>
        <w:ind w:firstLine="720"/>
        <w:jc w:val="both"/>
        <w:rPr>
          <w:rFonts w:ascii="Times New Roman" w:hAnsi="Times New Roman" w:cs="Times New Roman"/>
          <w:color w:val="auto"/>
          <w:sz w:val="28"/>
          <w:szCs w:val="28"/>
          <w:lang w:val="uk-UA"/>
        </w:rPr>
      </w:pPr>
      <w:r w:rsidRPr="00025DE0">
        <w:rPr>
          <w:rFonts w:ascii="Times New Roman" w:hAnsi="Times New Roman" w:cs="Times New Roman"/>
          <w:bCs/>
          <w:sz w:val="28"/>
          <w:szCs w:val="28"/>
          <w:lang w:val="uk-UA"/>
        </w:rPr>
        <w:t>Переліки оснащення медичного кабінету дошкільного навчального закладу</w:t>
      </w:r>
      <w:r w:rsidRPr="00025DE0">
        <w:rPr>
          <w:rFonts w:ascii="Times New Roman" w:hAnsi="Times New Roman" w:cs="Times New Roman"/>
          <w:sz w:val="28"/>
          <w:szCs w:val="28"/>
          <w:lang w:val="uk-UA"/>
        </w:rPr>
        <w:t xml:space="preserve">, </w:t>
      </w:r>
      <w:r w:rsidRPr="00025DE0">
        <w:rPr>
          <w:rFonts w:ascii="Times New Roman" w:hAnsi="Times New Roman" w:cs="Times New Roman"/>
          <w:bCs/>
          <w:sz w:val="28"/>
          <w:szCs w:val="28"/>
          <w:lang w:val="uk-UA"/>
        </w:rPr>
        <w:t xml:space="preserve">лікарських засобів та виробів медичного призначення у медичному кабінеті дошкільного навчального закладу для надання невідкладної медичної </w:t>
      </w:r>
      <w:r w:rsidRPr="00025DE0">
        <w:rPr>
          <w:rFonts w:ascii="Times New Roman" w:hAnsi="Times New Roman" w:cs="Times New Roman"/>
          <w:bCs/>
          <w:color w:val="auto"/>
          <w:sz w:val="28"/>
          <w:szCs w:val="28"/>
          <w:lang w:val="uk-UA"/>
        </w:rPr>
        <w:t xml:space="preserve">допомоги затверджені </w:t>
      </w:r>
      <w:r w:rsidRPr="00025DE0">
        <w:rPr>
          <w:rFonts w:ascii="Times New Roman" w:hAnsi="Times New Roman" w:cs="Times New Roman"/>
          <w:color w:val="auto"/>
          <w:sz w:val="28"/>
          <w:szCs w:val="28"/>
          <w:lang w:val="uk-UA"/>
        </w:rPr>
        <w:t xml:space="preserve">Наказом Міністерства охорони здоров'я України, Міністерства освіти і науки України від 30.08.2005 № 432/496. </w:t>
      </w:r>
    </w:p>
    <w:p w14:paraId="0413BC7C" w14:textId="77777777" w:rsidR="00BD726C" w:rsidRPr="00025DE0" w:rsidRDefault="00BD726C" w:rsidP="00025DE0">
      <w:pPr>
        <w:pStyle w:val="HTML"/>
        <w:spacing w:line="360" w:lineRule="auto"/>
        <w:ind w:firstLine="720"/>
        <w:jc w:val="both"/>
        <w:rPr>
          <w:rFonts w:ascii="Times New Roman" w:hAnsi="Times New Roman" w:cs="Times New Roman"/>
          <w:color w:val="auto"/>
          <w:sz w:val="28"/>
          <w:szCs w:val="28"/>
          <w:lang w:val="uk-UA"/>
        </w:rPr>
      </w:pPr>
      <w:r w:rsidRPr="00025DE0">
        <w:rPr>
          <w:rFonts w:ascii="Times New Roman" w:hAnsi="Times New Roman" w:cs="Times New Roman"/>
          <w:color w:val="auto"/>
          <w:sz w:val="28"/>
          <w:szCs w:val="28"/>
          <w:lang w:val="uk-UA"/>
        </w:rPr>
        <w:t xml:space="preserve">Систему організації фізкультурно-оздоровчої та спортивної роботи дошкільних, загальноосвітніх, професійно-технічних та позашкільних  навчальних закладів затверджено Наказом Міністерства освіти і науки України від 21.07.2003  № 486. </w:t>
      </w:r>
    </w:p>
    <w:p w14:paraId="04328D1C" w14:textId="77777777" w:rsidR="00BD726C" w:rsidRPr="00025DE0" w:rsidRDefault="00BD726C" w:rsidP="00025DE0">
      <w:pPr>
        <w:pStyle w:val="HTML"/>
        <w:spacing w:line="360" w:lineRule="auto"/>
        <w:ind w:firstLine="720"/>
        <w:jc w:val="both"/>
        <w:rPr>
          <w:rFonts w:ascii="Times New Roman" w:hAnsi="Times New Roman" w:cs="Times New Roman"/>
          <w:color w:val="auto"/>
          <w:sz w:val="28"/>
          <w:szCs w:val="28"/>
          <w:lang w:val="uk-UA"/>
        </w:rPr>
      </w:pPr>
      <w:r w:rsidRPr="00025DE0">
        <w:rPr>
          <w:rFonts w:ascii="Times New Roman" w:hAnsi="Times New Roman" w:cs="Times New Roman"/>
          <w:color w:val="auto"/>
          <w:sz w:val="28"/>
          <w:szCs w:val="28"/>
          <w:lang w:val="uk-UA"/>
        </w:rPr>
        <w:t xml:space="preserve">Порядок використання коштів, передбачених у державному бюджеті на видання, придбання, зберігання та доставку підручників і посібників для забезпечення студентів вищих навчальних закладів, учнів загальноосвітніх і професійно-технічних навчальних закладів та вихованців дошкільних навчальних закладів затверджений постановою Кабінету Міністрів України від 11 березня 2009 р. № 181. Головним розпорядником бюджетних коштів є МОН, а розпорядником бюджетних коштів нижчого рівня </w:t>
      </w:r>
      <w:r w:rsidRPr="00025DE0">
        <w:rPr>
          <w:rFonts w:ascii="Times New Roman" w:hAnsi="Times New Roman" w:cs="Times New Roman"/>
          <w:bCs/>
          <w:sz w:val="28"/>
          <w:szCs w:val="28"/>
          <w:lang w:val="uk-UA"/>
        </w:rPr>
        <w:t>–</w:t>
      </w:r>
      <w:r w:rsidRPr="00025DE0">
        <w:rPr>
          <w:rFonts w:ascii="Times New Roman" w:hAnsi="Times New Roman" w:cs="Times New Roman"/>
          <w:color w:val="auto"/>
          <w:sz w:val="28"/>
          <w:szCs w:val="28"/>
          <w:lang w:val="uk-UA"/>
        </w:rPr>
        <w:t xml:space="preserve"> Інститут інноваційних технологій і змісту освіти.</w:t>
      </w:r>
    </w:p>
    <w:p w14:paraId="14CEA632" w14:textId="169C6953" w:rsidR="00BD726C" w:rsidRPr="00025DE0" w:rsidRDefault="00BD726C" w:rsidP="00025DE0">
      <w:pPr>
        <w:pStyle w:val="HTML"/>
        <w:spacing w:line="360" w:lineRule="auto"/>
        <w:ind w:firstLine="720"/>
        <w:jc w:val="both"/>
        <w:rPr>
          <w:rFonts w:ascii="Times New Roman" w:hAnsi="Times New Roman" w:cs="Times New Roman"/>
          <w:sz w:val="28"/>
          <w:szCs w:val="28"/>
          <w:lang w:val="uk-UA"/>
        </w:rPr>
      </w:pPr>
      <w:r w:rsidRPr="00025DE0">
        <w:rPr>
          <w:rFonts w:ascii="Times New Roman" w:hAnsi="Times New Roman" w:cs="Times New Roman"/>
          <w:sz w:val="28"/>
          <w:szCs w:val="28"/>
          <w:lang w:val="uk-UA"/>
        </w:rPr>
        <w:lastRenderedPageBreak/>
        <w:t xml:space="preserve"> Державне статистичне спостереження за формою № 85-к «Звіт дошкільного навчального закладу за рік» щорічно складають дошкільні навчальні заклади незалежно від підпорядкованості та форми власності і 5-го січня, наступного після звітного періоду, подають органу державної статистики за місцезнаходженням</w:t>
      </w:r>
      <w:r w:rsidRPr="00025DE0">
        <w:rPr>
          <w:rStyle w:val="af7"/>
          <w:rFonts w:ascii="Times New Roman" w:hAnsi="Times New Roman" w:cs="Times New Roman"/>
          <w:sz w:val="28"/>
          <w:szCs w:val="28"/>
          <w:vertAlign w:val="baseline"/>
          <w:lang w:val="uk-UA"/>
        </w:rPr>
        <w:t xml:space="preserve"> [</w:t>
      </w:r>
      <w:r w:rsidR="006155C8" w:rsidRPr="00025DE0">
        <w:rPr>
          <w:rFonts w:ascii="Times New Roman" w:hAnsi="Times New Roman" w:cs="Times New Roman"/>
          <w:sz w:val="28"/>
          <w:szCs w:val="28"/>
          <w:lang w:val="uk-UA"/>
        </w:rPr>
        <w:t>113</w:t>
      </w:r>
      <w:r w:rsidRPr="00025DE0">
        <w:rPr>
          <w:rStyle w:val="af7"/>
          <w:rFonts w:ascii="Times New Roman" w:hAnsi="Times New Roman" w:cs="Times New Roman"/>
          <w:sz w:val="28"/>
          <w:szCs w:val="28"/>
          <w:vertAlign w:val="baseline"/>
          <w:lang w:val="uk-UA"/>
        </w:rPr>
        <w:t>]</w:t>
      </w:r>
      <w:r w:rsidRPr="00025DE0">
        <w:rPr>
          <w:rFonts w:ascii="Times New Roman" w:hAnsi="Times New Roman" w:cs="Times New Roman"/>
          <w:sz w:val="28"/>
          <w:szCs w:val="28"/>
          <w:lang w:val="uk-UA"/>
        </w:rPr>
        <w:t xml:space="preserve">. </w:t>
      </w:r>
    </w:p>
    <w:p w14:paraId="56CA9106" w14:textId="017F1DB3"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 xml:space="preserve">Основною статтею активів є необоротні активи із питомою вагою 95-96%, яким у пасиві відповідає </w:t>
      </w:r>
      <w:r w:rsidRPr="00025DE0">
        <w:rPr>
          <w:rStyle w:val="FontStyle52"/>
          <w:sz w:val="28"/>
          <w:szCs w:val="28"/>
          <w:lang w:val="uk-UA" w:eastAsia="uk-UA"/>
        </w:rPr>
        <w:t>Фонд у необоротних активах..</w:t>
      </w:r>
    </w:p>
    <w:p w14:paraId="342A6A3F" w14:textId="7D5A67C2"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Неприбуткові дошкільні навчальні заклади, будучи платниками податку на прибуток, декларацію з податку на прибуток не заповнюють і не подають. Функцію податкової декларації з цього податку для них виконує Звіт про використання коштів неприбутковими організаціями й установами</w:t>
      </w:r>
      <w:r w:rsidRPr="00025DE0">
        <w:rPr>
          <w:rStyle w:val="af7"/>
          <w:sz w:val="28"/>
          <w:szCs w:val="28"/>
          <w:lang w:val="uk-UA"/>
        </w:rPr>
        <w:t xml:space="preserve"> </w:t>
      </w:r>
      <w:r w:rsidRPr="00025DE0">
        <w:rPr>
          <w:sz w:val="28"/>
          <w:szCs w:val="28"/>
          <w:lang w:val="uk-UA"/>
        </w:rPr>
        <w:t>[</w:t>
      </w:r>
      <w:r w:rsidR="006155C8" w:rsidRPr="00025DE0">
        <w:rPr>
          <w:sz w:val="28"/>
          <w:szCs w:val="28"/>
          <w:lang w:val="uk-UA"/>
        </w:rPr>
        <w:t>114</w:t>
      </w:r>
      <w:r w:rsidRPr="00025DE0">
        <w:rPr>
          <w:sz w:val="28"/>
          <w:szCs w:val="28"/>
          <w:lang w:val="uk-UA"/>
        </w:rPr>
        <w:t xml:space="preserve">]. Звіт заповнюється за підсумками кожного звітного періоду (кварталу, півріччя, трьох кварталів, року) наростаючим підсумком з початку року. Звіт складається з двох частин. В 1-й частини дошкільні навчальні заклади відображають звільнені від оподаткування доходи, включаючи доходи від надання платних послуг, і напрямки використання таких доходів відповідно до затверджених кошторисів і статутних завдань. При цьому бюджетні дошкільні навчальні заклади відображають здійснені ними витрати в рядку 8, а небюджетні дошкільні навчальні заклади </w:t>
      </w:r>
      <w:r w:rsidRPr="00025DE0">
        <w:rPr>
          <w:bCs/>
          <w:sz w:val="28"/>
          <w:szCs w:val="28"/>
          <w:lang w:val="uk-UA"/>
        </w:rPr>
        <w:t>–</w:t>
      </w:r>
      <w:r w:rsidRPr="00025DE0">
        <w:rPr>
          <w:sz w:val="28"/>
          <w:szCs w:val="28"/>
          <w:lang w:val="uk-UA"/>
        </w:rPr>
        <w:t xml:space="preserve"> в рядку 9 Звіту. Витрати відображаються в Звіті за фактом їхнього здійснення, а не по сумі, запланованій в кошторисі. В 2-й частини, в рядку 10 дошкільні навчальні заклади відображають доходи, що не звільнені від оподаткування податком на прибуток. В рядку 11 вони вказують суму витрат, понесених ними на одержання таких доходів, але не більше суми доходів, відображених у рядку 10. Таке заповнення визначається тим, що сума витрат по оподатковуваним податком на прибуток операціям не може перевищувати суму доходів від таких операцій. Відображаючи суму понесених витрат в межах суми отриманих доходів, у рядках 12-13 Звіту дошкільні навчальні заклади проставляють нулі. Якщо оподатковувані доходи (рядок 10) перевищують витрати (рядок 11), то сума перевищення відображається в рядку 12 Звіту. Відповідно, в рядку 13 наростаючим підсумком розраховується сума </w:t>
      </w:r>
      <w:r w:rsidRPr="00025DE0">
        <w:rPr>
          <w:sz w:val="28"/>
          <w:szCs w:val="28"/>
          <w:lang w:val="uk-UA"/>
        </w:rPr>
        <w:lastRenderedPageBreak/>
        <w:t>податку на прибуток за звітний період. Сума податку, що підлягає сплаті до бюджету, відображається в рядку 15 Звіту. Дошкільні нав</w:t>
      </w:r>
      <w:r w:rsidRPr="00025DE0">
        <w:rPr>
          <w:sz w:val="28"/>
          <w:szCs w:val="28"/>
          <w:lang w:val="uk-UA"/>
        </w:rPr>
        <w:softHyphen/>
        <w:t xml:space="preserve">чальні заклади (як бюджетні, так і небюджетні) рядки Звіту з 16-го по 26-й не заповнюють. </w:t>
      </w:r>
    </w:p>
    <w:p w14:paraId="5A3ACF46" w14:textId="77777777" w:rsidR="00BD726C" w:rsidRPr="00025DE0" w:rsidRDefault="00BD726C" w:rsidP="00025DE0">
      <w:pPr>
        <w:pStyle w:val="HTML"/>
        <w:spacing w:line="360" w:lineRule="auto"/>
        <w:ind w:firstLine="720"/>
        <w:jc w:val="both"/>
        <w:rPr>
          <w:rFonts w:ascii="Times New Roman" w:hAnsi="Times New Roman" w:cs="Times New Roman"/>
          <w:sz w:val="28"/>
          <w:szCs w:val="28"/>
          <w:lang w:val="uk-UA"/>
        </w:rPr>
      </w:pPr>
      <w:r w:rsidRPr="00025DE0">
        <w:rPr>
          <w:rFonts w:ascii="Times New Roman" w:hAnsi="Times New Roman" w:cs="Times New Roman"/>
          <w:sz w:val="28"/>
          <w:szCs w:val="28"/>
          <w:lang w:val="uk-UA"/>
        </w:rPr>
        <w:t xml:space="preserve">Пільгове оподаткування, проте, не звільняє дошкільні навчальні заклади, зареєстровані як платники ПДВ, від зобов’язання виписки податкових накладних, ведення Реєстр виданих та отриманих податкових  накладних, а також від заповнення і подання до податкових органів декларації з ПДВ. При цьому в декларації з ПДВ відображаються як оподатковувані (при їх наявності), так і не оподатковувані та звільнені від оподаткування ПДВ операції. Операції, що не є об’єктом оподаткування ПДВ, відображаються в рядку 3 декларації, а звільнені від оподаткування ПДВ операції наводяться в рядку 5 декларації. При здійсненні одночасно й оподатковуваних і неоподатковуваних або звільнених від оподаткування ПДВ операцій дошкільний навчальний заклад повинен розподіляти суму вхідного ПДВ по придбаних товарах (роботах, послугах) пропорційно обсягу відповідних операцій. При цьому розраховані обсяги придбання товарів (робіт, послуг) (без врахування ПДВ), що доводяться на неоподатковувані або звільнені від ПДВ операції. </w:t>
      </w:r>
    </w:p>
    <w:p w14:paraId="1D2E88D9"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 xml:space="preserve">Дошкільний навчальний заклад, що користується пільгами, зобов’язаний не пізніше 40 календарних днів після закінчення звітного кварталу надати до податкового органу Звіт за формою № 1-ПП, який заповнюється наростаючим підсумком з початку року. </w:t>
      </w:r>
    </w:p>
    <w:p w14:paraId="1D44AD33"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Слід акцентувати увагу на термінологічну неврегульованість. Законом України «Про дошкільну освіту» передбачено термін «дошкільний навчальний заклад», утім у Податковому Кодексі  уживається термін «дитячі ясла і садки» (п.140.1.8).</w:t>
      </w:r>
    </w:p>
    <w:p w14:paraId="6EB53220" w14:textId="77777777" w:rsidR="00BD726C" w:rsidRPr="00025DE0" w:rsidRDefault="00BD726C" w:rsidP="00025DE0">
      <w:pPr>
        <w:tabs>
          <w:tab w:val="left" w:pos="426"/>
          <w:tab w:val="left" w:pos="1276"/>
        </w:tabs>
        <w:spacing w:line="360" w:lineRule="auto"/>
        <w:ind w:firstLine="709"/>
        <w:jc w:val="both"/>
        <w:rPr>
          <w:szCs w:val="28"/>
        </w:rPr>
      </w:pPr>
    </w:p>
    <w:p w14:paraId="1224F819" w14:textId="1D3B116E" w:rsidR="00BD726C" w:rsidRPr="00025DE0" w:rsidRDefault="00BD726C" w:rsidP="00025DE0">
      <w:pPr>
        <w:numPr>
          <w:ilvl w:val="1"/>
          <w:numId w:val="2"/>
        </w:numPr>
        <w:tabs>
          <w:tab w:val="left" w:pos="426"/>
          <w:tab w:val="left" w:pos="1276"/>
        </w:tabs>
        <w:spacing w:before="100" w:beforeAutospacing="1" w:after="100" w:afterAutospacing="1" w:line="360" w:lineRule="auto"/>
        <w:ind w:left="0" w:firstLine="709"/>
        <w:contextualSpacing/>
        <w:jc w:val="both"/>
        <w:rPr>
          <w:b/>
          <w:szCs w:val="28"/>
        </w:rPr>
      </w:pPr>
      <w:r w:rsidRPr="00025DE0">
        <w:rPr>
          <w:b/>
          <w:szCs w:val="28"/>
        </w:rPr>
        <w:t xml:space="preserve">Аналіз кошторисного фінансування бюджетних дошкільних навчальних закладів </w:t>
      </w:r>
    </w:p>
    <w:p w14:paraId="2F4E8B88"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szCs w:val="28"/>
        </w:rPr>
        <w:t xml:space="preserve">Соціальну сферу охоплює кошторисне фінансування, сутність якого полягає у виділенні бюджетних асигнувань на основі спеціального </w:t>
      </w:r>
      <w:r w:rsidRPr="00025DE0">
        <w:rPr>
          <w:szCs w:val="28"/>
        </w:rPr>
        <w:lastRenderedPageBreak/>
        <w:t xml:space="preserve">розрахункового документа </w:t>
      </w:r>
      <w:r w:rsidRPr="00025DE0">
        <w:rPr>
          <w:bCs/>
          <w:szCs w:val="28"/>
        </w:rPr>
        <w:t>–</w:t>
      </w:r>
      <w:r w:rsidRPr="00025DE0">
        <w:rPr>
          <w:szCs w:val="28"/>
        </w:rPr>
        <w:t xml:space="preserve"> кошторису. </w:t>
      </w:r>
      <w:r w:rsidRPr="00025DE0">
        <w:rPr>
          <w:bCs/>
          <w:szCs w:val="28"/>
        </w:rPr>
        <w:t>Кошторисно-бюджетне фінансування</w:t>
      </w:r>
      <w:r w:rsidRPr="00025DE0">
        <w:rPr>
          <w:szCs w:val="28"/>
        </w:rPr>
        <w:t xml:space="preserve"> </w:t>
      </w:r>
      <w:r w:rsidRPr="00025DE0">
        <w:rPr>
          <w:bCs/>
          <w:szCs w:val="28"/>
        </w:rPr>
        <w:t xml:space="preserve">– </w:t>
      </w:r>
      <w:r w:rsidRPr="00025DE0">
        <w:rPr>
          <w:szCs w:val="28"/>
        </w:rPr>
        <w:t xml:space="preserve"> це метод безповоротного, безвідплатного відпуску грошових коштів на утримання установ, що перебувають на повному фінансуванні з бюджету, на основі фінансових планів кошторисів витрат. </w:t>
      </w:r>
    </w:p>
    <w:p w14:paraId="734BBFF0"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color w:val="000000"/>
          <w:szCs w:val="28"/>
        </w:rPr>
      </w:pPr>
      <w:r w:rsidRPr="00025DE0">
        <w:rPr>
          <w:color w:val="000000"/>
          <w:szCs w:val="28"/>
        </w:rPr>
        <w:t xml:space="preserve">Суб'єктами бухгалтерського обліку в державному секторі є  розпорядники бюджетних коштів, Державне казначейство та державні цільові фонди. На даний час облікова система бюджетної сфери складається з бухгалтерського обліку виконання державного і місцевих бюджетів та бухгалтерського обліку бюджетних установ. Міністерство  фінансів України забезпечує проведення державної політики у сфері бухгалтерського обліку, Державне казначейство установлює порядок ведення бухгалтерського обліку та складення фінансової звітності, звітності про виконання бюджетів, кошторисів бюджетних установ. </w:t>
      </w:r>
    </w:p>
    <w:p w14:paraId="3C0F4ABB"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color w:val="000000"/>
          <w:szCs w:val="28"/>
        </w:rPr>
      </w:pPr>
      <w:r w:rsidRPr="00025DE0">
        <w:rPr>
          <w:color w:val="000000"/>
          <w:szCs w:val="28"/>
        </w:rPr>
        <w:t xml:space="preserve">Бухгалтерський облік виконання державного і місцевих бюджетів ведуть органи Державного казначейства, а бухгалтерський облік виконання кошторисів бюджетних установ </w:t>
      </w:r>
      <w:r w:rsidRPr="00025DE0">
        <w:rPr>
          <w:bCs/>
          <w:szCs w:val="28"/>
        </w:rPr>
        <w:t>–</w:t>
      </w:r>
      <w:r w:rsidRPr="00025DE0">
        <w:rPr>
          <w:color w:val="000000"/>
          <w:szCs w:val="28"/>
        </w:rPr>
        <w:t xml:space="preserve"> розпорядники бюджетних коштів. </w:t>
      </w:r>
    </w:p>
    <w:p w14:paraId="31B2BB2E"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color w:val="000000"/>
          <w:szCs w:val="28"/>
        </w:rPr>
      </w:pPr>
      <w:r w:rsidRPr="00025DE0">
        <w:rPr>
          <w:color w:val="000000"/>
          <w:szCs w:val="28"/>
        </w:rPr>
        <w:t xml:space="preserve">Бухгалтерський облік виконання державного і місцевих бюджетів ведеться за касовим методом із застосуванням методу нарахування за окремими операціями (облік державного боргу, зобов'язань розпорядників бюджетних коштів). Операції за доходами, видатками відображаються в бухгалтерському обліку в момент проведення відповідних платежів, а операції з фінансування бюджету </w:t>
      </w:r>
      <w:r w:rsidRPr="00025DE0">
        <w:rPr>
          <w:bCs/>
          <w:szCs w:val="28"/>
        </w:rPr>
        <w:t>–</w:t>
      </w:r>
      <w:r w:rsidRPr="00025DE0">
        <w:rPr>
          <w:color w:val="000000"/>
          <w:szCs w:val="28"/>
        </w:rPr>
        <w:t xml:space="preserve"> в момент зарахування коштів з одночасним відображенням боргу. Бухгалтерський облік в бюджетних установах і державних цільових фондах ведеться за методом нарахування, за яким операції та події визнаються в момент їх виникнення, незалежно від дати надходження або сплати коштів (або їх еквівалентів). Крім того, Державне казначейство складає звітність про виконання державного бюджету на підставі інформації за касовими операціями, які відображені в його системі бухгалтерського обліку та звітності розпорядників бюджетних коштів, щодо яких не здійснюється казначейське обслуговування. Звітність про виконання бюджетів консолідується Державним </w:t>
      </w:r>
      <w:r w:rsidRPr="00025DE0">
        <w:rPr>
          <w:color w:val="000000"/>
          <w:szCs w:val="28"/>
        </w:rPr>
        <w:lastRenderedPageBreak/>
        <w:t xml:space="preserve">казначейством і головними розпорядниками бюджетних коштів паралельно, що призводить до збільшення витрат бюджету для обробки інформації. </w:t>
      </w:r>
    </w:p>
    <w:p w14:paraId="30C3A5FC"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color w:val="000000"/>
          <w:szCs w:val="28"/>
        </w:rPr>
      </w:pPr>
      <w:r w:rsidRPr="00025DE0">
        <w:rPr>
          <w:color w:val="000000"/>
          <w:szCs w:val="28"/>
        </w:rPr>
        <w:t xml:space="preserve">У зв'язку з наявністю різних організаційних структур бухгалтерських служб, процедур документообігу, використанням різного програмного забезпечення, а в окремих випадках відсутністю такого забезпечення виникла потреба удосконалити організацію бухгалтерського обліку розпорядників бюджетних коштів. </w:t>
      </w:r>
    </w:p>
    <w:p w14:paraId="5CC378F4" w14:textId="3BBAE912"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szCs w:val="28"/>
        </w:rPr>
        <w:t>Планування бюдже</w:t>
      </w:r>
      <w:r w:rsidRPr="00025DE0">
        <w:rPr>
          <w:szCs w:val="28"/>
        </w:rPr>
        <w:softHyphen/>
        <w:t xml:space="preserve">тних видатків здійснюється із використанням нормативного методу, розрізняють матеріальні, фінансові та бюджетні норми </w:t>
      </w:r>
      <w:r w:rsidRPr="00025DE0">
        <w:rPr>
          <w:bCs/>
          <w:szCs w:val="28"/>
        </w:rPr>
        <w:t>–</w:t>
      </w:r>
      <w:r w:rsidRPr="00025DE0">
        <w:rPr>
          <w:szCs w:val="28"/>
        </w:rPr>
        <w:t xml:space="preserve"> величини витрат на розрахункову одиницю [</w:t>
      </w:r>
      <w:r w:rsidR="006155C8" w:rsidRPr="00025DE0">
        <w:rPr>
          <w:szCs w:val="28"/>
        </w:rPr>
        <w:t>115</w:t>
      </w:r>
      <w:r w:rsidRPr="00025DE0">
        <w:rPr>
          <w:szCs w:val="28"/>
        </w:rPr>
        <w:t>, c. 98].</w:t>
      </w:r>
    </w:p>
    <w:p w14:paraId="520422A0" w14:textId="793B08D0"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color w:val="000000"/>
          <w:sz w:val="28"/>
          <w:szCs w:val="28"/>
          <w:lang w:val="uk-UA"/>
        </w:rPr>
      </w:pPr>
      <w:r w:rsidRPr="00025DE0">
        <w:rPr>
          <w:sz w:val="28"/>
          <w:szCs w:val="28"/>
          <w:lang w:val="uk-UA"/>
        </w:rPr>
        <w:t>Зміст нормування полягає в створенні науково обґрунтованої системи нормативів, яка повинна забезпечити  якісний рівень планових розрахунків. Основою практичного нормування  можуть бути загальні  соціальні нормативи, передбачені окремими  законодавчими актами. Соціальна орієнтація суспільства повинна розширити поле для використання науково обґрунтованих соціальних стандартів і нормативів, їх відсутність у даний момент зумовлена не тільки недосконалістю правової бази, а й недоліком наукових досліджень у цій сфері</w:t>
      </w:r>
      <w:r w:rsidRPr="00025DE0">
        <w:rPr>
          <w:rStyle w:val="af7"/>
          <w:sz w:val="28"/>
          <w:szCs w:val="28"/>
          <w:vertAlign w:val="baseline"/>
          <w:lang w:val="uk-UA"/>
        </w:rPr>
        <w:t xml:space="preserve"> [</w:t>
      </w:r>
      <w:r w:rsidR="006155C8" w:rsidRPr="00025DE0">
        <w:rPr>
          <w:rStyle w:val="af7"/>
          <w:sz w:val="28"/>
          <w:szCs w:val="28"/>
          <w:vertAlign w:val="baseline"/>
          <w:lang w:val="uk-UA"/>
        </w:rPr>
        <w:t>116</w:t>
      </w:r>
      <w:r w:rsidRPr="00025DE0">
        <w:rPr>
          <w:rStyle w:val="af7"/>
          <w:sz w:val="28"/>
          <w:szCs w:val="28"/>
          <w:vertAlign w:val="baseline"/>
          <w:lang w:val="uk-UA"/>
        </w:rPr>
        <w:t>, c. 133]</w:t>
      </w:r>
      <w:r w:rsidRPr="00025DE0">
        <w:rPr>
          <w:sz w:val="28"/>
          <w:szCs w:val="28"/>
          <w:lang w:val="uk-UA"/>
        </w:rPr>
        <w:t xml:space="preserve">. В Україні недостатньо розроблені методологічні основи і теорія бюджетного нормування, в </w:t>
      </w:r>
      <w:r w:rsidRPr="00025DE0">
        <w:rPr>
          <w:color w:val="000000"/>
          <w:sz w:val="28"/>
          <w:szCs w:val="28"/>
          <w:lang w:val="uk-UA"/>
        </w:rPr>
        <w:t xml:space="preserve"> економічній літературі і в Бюджетному кодексі відсутнє  чітке визначення  понять норм і нормативів. </w:t>
      </w:r>
    </w:p>
    <w:p w14:paraId="03B122E1"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color w:val="000000"/>
          <w:sz w:val="28"/>
          <w:szCs w:val="28"/>
          <w:lang w:val="uk-UA"/>
        </w:rPr>
      </w:pPr>
      <w:r w:rsidRPr="00025DE0">
        <w:rPr>
          <w:color w:val="000000"/>
          <w:sz w:val="28"/>
          <w:szCs w:val="28"/>
          <w:lang w:val="uk-UA"/>
        </w:rPr>
        <w:t xml:space="preserve">Визначення обсягів фінансування бюджетної установи ґрунтується на:  показниках, що характеризують кількісні параметри діяльності бюджетної установи (оперативно-сітьові показники);  нормативах видатків у розрахунку на певний кількісний показник (бюджетне  нормування). </w:t>
      </w:r>
    </w:p>
    <w:p w14:paraId="3D93C18B"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color w:val="000000"/>
          <w:sz w:val="28"/>
          <w:szCs w:val="28"/>
          <w:lang w:val="uk-UA"/>
        </w:rPr>
      </w:pPr>
      <w:r w:rsidRPr="00025DE0">
        <w:rPr>
          <w:color w:val="000000"/>
          <w:sz w:val="28"/>
          <w:szCs w:val="28"/>
          <w:lang w:val="uk-UA"/>
        </w:rPr>
        <w:t xml:space="preserve">Оперативно-сітьові показники поділяються на дві групи: </w:t>
      </w:r>
    </w:p>
    <w:p w14:paraId="6874C6FD"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color w:val="000000"/>
          <w:sz w:val="28"/>
          <w:szCs w:val="28"/>
          <w:lang w:val="uk-UA"/>
        </w:rPr>
      </w:pPr>
      <w:r w:rsidRPr="00025DE0">
        <w:rPr>
          <w:color w:val="000000"/>
          <w:sz w:val="28"/>
          <w:szCs w:val="28"/>
          <w:lang w:val="uk-UA"/>
        </w:rPr>
        <w:t xml:space="preserve">а) виробничі показники, які характеризують профільну діяльність даної установи, що в свою чергу, розмежовуються на:  вихідні </w:t>
      </w:r>
      <w:r w:rsidRPr="00025DE0">
        <w:rPr>
          <w:bCs/>
          <w:sz w:val="28"/>
          <w:szCs w:val="28"/>
          <w:lang w:val="uk-UA"/>
        </w:rPr>
        <w:t>–</w:t>
      </w:r>
      <w:r w:rsidRPr="00025DE0">
        <w:rPr>
          <w:color w:val="000000"/>
          <w:sz w:val="28"/>
          <w:szCs w:val="28"/>
          <w:lang w:val="uk-UA"/>
        </w:rPr>
        <w:t xml:space="preserve"> об'єктивно існуючі на даний період часу; похідні </w:t>
      </w:r>
      <w:r w:rsidRPr="00025DE0">
        <w:rPr>
          <w:bCs/>
          <w:sz w:val="28"/>
          <w:szCs w:val="28"/>
          <w:lang w:val="uk-UA"/>
        </w:rPr>
        <w:t>–</w:t>
      </w:r>
      <w:r w:rsidRPr="00025DE0">
        <w:rPr>
          <w:color w:val="000000"/>
          <w:sz w:val="28"/>
          <w:szCs w:val="28"/>
          <w:lang w:val="uk-UA"/>
        </w:rPr>
        <w:t xml:space="preserve"> визначаються за певними нормами; </w:t>
      </w:r>
    </w:p>
    <w:p w14:paraId="6302BB6A"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color w:val="000000"/>
          <w:sz w:val="28"/>
          <w:szCs w:val="28"/>
          <w:lang w:val="uk-UA"/>
        </w:rPr>
      </w:pPr>
      <w:r w:rsidRPr="00025DE0">
        <w:rPr>
          <w:color w:val="000000"/>
          <w:sz w:val="28"/>
          <w:szCs w:val="28"/>
          <w:lang w:val="uk-UA"/>
        </w:rPr>
        <w:t xml:space="preserve">б) загальні показники, які характеризують будівлю бюджетної установи. </w:t>
      </w:r>
    </w:p>
    <w:p w14:paraId="7ADCB3BC"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color w:val="000000"/>
          <w:sz w:val="28"/>
          <w:szCs w:val="28"/>
          <w:lang w:val="uk-UA"/>
        </w:rPr>
      </w:pPr>
      <w:r w:rsidRPr="00025DE0">
        <w:rPr>
          <w:color w:val="000000"/>
          <w:sz w:val="28"/>
          <w:szCs w:val="28"/>
          <w:lang w:val="uk-UA"/>
        </w:rPr>
        <w:lastRenderedPageBreak/>
        <w:t xml:space="preserve">Бюджетне нормування можна поділити на бюджетні  норми та бюджетні  нормативи. Норми витрат характеризують обсяг витрат на одну розрахункову одиницю і служать основою для визначення розміру необхідних  матеріальних  і нематеріальних благ, тоді як норматив має додаткове призначення, що полягає в державному регулюванні тих чи інших розподільчих відносин. Бюджетний норматив на відміну від бюджетної  норми, не пов’язаний безпосередньо з одиницею нормування. </w:t>
      </w:r>
    </w:p>
    <w:p w14:paraId="7FE83884"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 xml:space="preserve">Норми і нормативи є економічними важелями забезпечення  обґрунтованого рівня видатків по окремим видам, створення рівних фінансових умов функціонування однотипних установ, задоволення їх потреб. За допомогою нормування  раціоналізується техніка розрахунків видатків, досягається єдність методів аналізу кошторисних установ і оцінка їх діяльності, полегшується контроль за якістю  складання і виконання  кошторисів, суттєво скорочуються планові розрахунки. </w:t>
      </w:r>
    </w:p>
    <w:p w14:paraId="0ACD1EA9" w14:textId="435AC93A"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color w:val="000000"/>
          <w:sz w:val="28"/>
          <w:szCs w:val="28"/>
          <w:lang w:val="uk-UA"/>
        </w:rPr>
      </w:pPr>
      <w:r w:rsidRPr="00025DE0">
        <w:rPr>
          <w:iCs/>
          <w:sz w:val="28"/>
          <w:szCs w:val="28"/>
          <w:lang w:val="uk-UA"/>
        </w:rPr>
        <w:t xml:space="preserve">Норми і нормативи </w:t>
      </w:r>
      <w:r w:rsidRPr="00025DE0">
        <w:rPr>
          <w:sz w:val="28"/>
          <w:szCs w:val="28"/>
          <w:lang w:val="uk-UA"/>
        </w:rPr>
        <w:t>використовуються як базовий елемент підчас розробки планів діяль</w:t>
      </w:r>
      <w:r w:rsidRPr="00025DE0">
        <w:rPr>
          <w:sz w:val="28"/>
          <w:szCs w:val="28"/>
          <w:lang w:val="uk-UA"/>
        </w:rPr>
        <w:softHyphen/>
        <w:t>ності установ освіти, а також для обґрунтування варіантів розвитку освітньої сфери країни в цілому. Система норм і нормативів включає: соціально-економічні норми та нормативи; норми та норма</w:t>
      </w:r>
      <w:r w:rsidRPr="00025DE0">
        <w:rPr>
          <w:sz w:val="28"/>
          <w:szCs w:val="28"/>
          <w:lang w:val="uk-UA"/>
        </w:rPr>
        <w:softHyphen/>
        <w:t>тиви розвитку матеріальної бази і соціальної інфраструктури; економіко-екологічні норми і нормативи</w:t>
      </w:r>
      <w:r w:rsidRPr="00025DE0">
        <w:rPr>
          <w:rStyle w:val="af7"/>
          <w:sz w:val="28"/>
          <w:szCs w:val="28"/>
          <w:vertAlign w:val="baseline"/>
          <w:lang w:val="uk-UA"/>
        </w:rPr>
        <w:t xml:space="preserve"> [</w:t>
      </w:r>
      <w:r w:rsidR="006155C8" w:rsidRPr="00025DE0">
        <w:rPr>
          <w:rStyle w:val="af7"/>
          <w:sz w:val="28"/>
          <w:szCs w:val="28"/>
          <w:vertAlign w:val="baseline"/>
          <w:lang w:val="uk-UA"/>
        </w:rPr>
        <w:t>117</w:t>
      </w:r>
      <w:r w:rsidRPr="00025DE0">
        <w:rPr>
          <w:rStyle w:val="af7"/>
          <w:sz w:val="28"/>
          <w:szCs w:val="28"/>
          <w:vertAlign w:val="baseline"/>
          <w:lang w:val="uk-UA"/>
        </w:rPr>
        <w:t>, c. 131]</w:t>
      </w:r>
      <w:r w:rsidRPr="00025DE0">
        <w:rPr>
          <w:sz w:val="28"/>
          <w:szCs w:val="28"/>
          <w:lang w:val="uk-UA"/>
        </w:rPr>
        <w:t>.</w:t>
      </w:r>
    </w:p>
    <w:p w14:paraId="7A1DF2DC" w14:textId="77777777" w:rsidR="00BD726C" w:rsidRPr="00025DE0" w:rsidRDefault="00BD726C" w:rsidP="00025DE0">
      <w:pPr>
        <w:pStyle w:val="HTML"/>
        <w:spacing w:line="360" w:lineRule="auto"/>
        <w:ind w:firstLine="720"/>
        <w:jc w:val="both"/>
        <w:rPr>
          <w:rFonts w:ascii="Times New Roman" w:hAnsi="Times New Roman" w:cs="Times New Roman"/>
          <w:bCs/>
          <w:sz w:val="28"/>
          <w:szCs w:val="28"/>
          <w:lang w:val="uk-UA"/>
        </w:rPr>
      </w:pPr>
      <w:r w:rsidRPr="00025DE0">
        <w:rPr>
          <w:rFonts w:ascii="Times New Roman" w:hAnsi="Times New Roman" w:cs="Times New Roman"/>
          <w:bCs/>
          <w:sz w:val="28"/>
          <w:szCs w:val="28"/>
          <w:lang w:val="uk-UA"/>
        </w:rPr>
        <w:t>Відповідно ст. 19 Закону України «Про дошкільну освіту»</w:t>
      </w:r>
      <w:r w:rsidRPr="00025DE0">
        <w:rPr>
          <w:rFonts w:ascii="Times New Roman" w:hAnsi="Times New Roman" w:cs="Times New Roman"/>
          <w:sz w:val="28"/>
          <w:szCs w:val="28"/>
          <w:lang w:val="uk-UA"/>
        </w:rPr>
        <w:t xml:space="preserve"> розробку та затвердження державних нормативів фінансового, матеріального забезпечення дітей та матеріально-технічного оснащення дошкільних навчальних закладів покладено  на спеціально уповноважений центральний орган виконавчої влади у галузі освіти і науки. </w:t>
      </w:r>
    </w:p>
    <w:p w14:paraId="69FAEE56"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szCs w:val="28"/>
        </w:rPr>
        <w:t>У практичній діяльності бюджетних установ застосовуються чотири види кошторисів витрат: індивідуальні, загальні, зведені та кошториси витрат на централізовані та інші заходи. Усі види кошторисів складаються відповідно до Класифікації доходів і видатків державного та місцевих бюджетів України (бюджетної класифікації).</w:t>
      </w:r>
    </w:p>
    <w:p w14:paraId="5A96425E" w14:textId="0217E73F"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color w:val="000000"/>
          <w:szCs w:val="28"/>
        </w:rPr>
        <w:lastRenderedPageBreak/>
        <w:t xml:space="preserve">Кошторис бюджетних установ має такі складові частини: загальний фонд, який містить обсяг надходжень із загального фонду бюджету та розподіл видатків за повною економічною класифікацією видатків на виконання бюджетною установою основних функцій; спеціальний фонд </w:t>
      </w:r>
      <w:r w:rsidRPr="00025DE0">
        <w:rPr>
          <w:bCs/>
          <w:szCs w:val="28"/>
        </w:rPr>
        <w:t>[</w:t>
      </w:r>
      <w:r w:rsidR="006155C8" w:rsidRPr="00025DE0">
        <w:rPr>
          <w:bCs/>
          <w:szCs w:val="28"/>
        </w:rPr>
        <w:t>118</w:t>
      </w:r>
      <w:r w:rsidRPr="00025DE0">
        <w:rPr>
          <w:bCs/>
          <w:szCs w:val="28"/>
        </w:rPr>
        <w:t>]</w:t>
      </w:r>
      <w:r w:rsidRPr="00025DE0">
        <w:rPr>
          <w:color w:val="000000"/>
          <w:szCs w:val="28"/>
        </w:rPr>
        <w:t xml:space="preserve">. </w:t>
      </w:r>
      <w:r w:rsidRPr="00025DE0">
        <w:rPr>
          <w:szCs w:val="28"/>
        </w:rPr>
        <w:t>Кошторис витрат дошкільного навчального закладу є основним документом, який визначає обсяг, цільове спрямування і покварталь</w:t>
      </w:r>
      <w:r w:rsidRPr="00025DE0">
        <w:rPr>
          <w:szCs w:val="28"/>
        </w:rPr>
        <w:softHyphen/>
        <w:t>ний розподіл коштів, призначених на утримання закладу. На основі кошторису передбачаються асигнування в бюд</w:t>
      </w:r>
      <w:r w:rsidRPr="00025DE0">
        <w:rPr>
          <w:szCs w:val="28"/>
        </w:rPr>
        <w:softHyphen/>
        <w:t>жеті й відпускаються кошти для фінансування дошкільних навчальних закладів.</w:t>
      </w:r>
    </w:p>
    <w:p w14:paraId="517CE3EB"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Кошторис дошкільного навчального закладу складається за встановленою Міністерством фінансів України типовою формою. На лицьовій стороні бланка кошторису зазна</w:t>
      </w:r>
      <w:r w:rsidRPr="00025DE0">
        <w:rPr>
          <w:sz w:val="28"/>
          <w:szCs w:val="28"/>
          <w:lang w:val="uk-UA"/>
        </w:rPr>
        <w:softHyphen/>
        <w:t>чається повне найменування закладу, його адреса, рік, на який складений кошторис, і бюджет, за рахунок кош</w:t>
      </w:r>
      <w:r w:rsidRPr="00025DE0">
        <w:rPr>
          <w:sz w:val="28"/>
          <w:szCs w:val="28"/>
          <w:lang w:val="uk-UA"/>
        </w:rPr>
        <w:softHyphen/>
        <w:t>тів якого фінансується заклад.</w:t>
      </w:r>
    </w:p>
    <w:p w14:paraId="3F408B0F" w14:textId="5E011DA4"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 xml:space="preserve">Кошторисний порядок виділення асигнувань загалом виглядає таким чином. Спочатку засновник встановлює для кожної установи виробничі показники діяльності (завдання, контрольні цифри, держзамовлення), з врахуванням яких формується кошторис витрат. Для дошкільних установ виробничими показниками стають число вихованців і груп, для шкіл </w:t>
      </w:r>
      <w:r w:rsidRPr="00025DE0">
        <w:rPr>
          <w:bCs/>
          <w:szCs w:val="28"/>
        </w:rPr>
        <w:t>–</w:t>
      </w:r>
      <w:r w:rsidRPr="00025DE0">
        <w:rPr>
          <w:szCs w:val="28"/>
        </w:rPr>
        <w:t xml:space="preserve"> число учнів і класів, по установах професійної освіти </w:t>
      </w:r>
      <w:r w:rsidRPr="00025DE0">
        <w:rPr>
          <w:bCs/>
          <w:szCs w:val="28"/>
        </w:rPr>
        <w:t>–</w:t>
      </w:r>
      <w:r w:rsidRPr="00025DE0">
        <w:rPr>
          <w:szCs w:val="28"/>
        </w:rPr>
        <w:t xml:space="preserve"> прийом студентів (що вчаться) на безкоштовне навчання</w:t>
      </w:r>
      <w:r w:rsidRPr="00025DE0">
        <w:rPr>
          <w:rStyle w:val="af7"/>
          <w:szCs w:val="28"/>
          <w:vertAlign w:val="baseline"/>
        </w:rPr>
        <w:t xml:space="preserve"> [</w:t>
      </w:r>
      <w:r w:rsidR="006155C8" w:rsidRPr="00025DE0">
        <w:rPr>
          <w:szCs w:val="28"/>
        </w:rPr>
        <w:t>119</w:t>
      </w:r>
      <w:r w:rsidRPr="00025DE0">
        <w:rPr>
          <w:rStyle w:val="af7"/>
          <w:szCs w:val="28"/>
          <w:vertAlign w:val="baseline"/>
        </w:rPr>
        <w:t>]</w:t>
      </w:r>
      <w:r w:rsidRPr="00025DE0">
        <w:rPr>
          <w:szCs w:val="28"/>
        </w:rPr>
        <w:t>.</w:t>
      </w:r>
    </w:p>
    <w:p w14:paraId="2A238C60"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Під час визначення обсягів видатків розпорядникам нижчого рівня головні розпорядники, розпорядники вищого рівня повинні враховувати об'єктивну потребу в коштах кожної установи виходячи з її основних виробничих показників і контингентів, які встановлюються для установи (кількість класів, учнів у школах, ліжок у лікарнях, дітей у дошкільних закладах тощо), обсягу виконуваної роботи, штатної чисельності, необхідності реалізації окремих програм та намічених заходів щодо скорочення витрат у плановому періоді.</w:t>
      </w:r>
    </w:p>
    <w:p w14:paraId="30CD151E"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 xml:space="preserve">Єдиний бланк кошторису передбачає загальну суму витрат з розподілом її по окремих статтях бюджетної класифікації. Витрати в кошторисі </w:t>
      </w:r>
      <w:r w:rsidRPr="00025DE0">
        <w:rPr>
          <w:szCs w:val="28"/>
        </w:rPr>
        <w:lastRenderedPageBreak/>
        <w:t>затверджуються в цілому на рік з розбиттям по кварталах, в ній вказуються джерела їх покриття.</w:t>
      </w:r>
    </w:p>
    <w:p w14:paraId="46AFFC5C"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 xml:space="preserve">Кошторис витрат освітніх установ, що обслуговуються централізованими бухгалтеріями, складається директором і економістом або бухгалтером, якому доручено скласти кошторис. Кошторис представляється в орган управління освітою за підлеглістю (для шкіл </w:t>
      </w:r>
      <w:r w:rsidRPr="00025DE0">
        <w:rPr>
          <w:bCs/>
          <w:szCs w:val="28"/>
        </w:rPr>
        <w:t>–</w:t>
      </w:r>
      <w:r w:rsidRPr="00025DE0">
        <w:rPr>
          <w:szCs w:val="28"/>
        </w:rPr>
        <w:t xml:space="preserve"> в районне управління освітою) у встановлений термін в двох екземплярах.</w:t>
      </w:r>
    </w:p>
    <w:p w14:paraId="687134CE"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У кошторисі показуються всі витрати дошкільного за</w:t>
      </w:r>
      <w:r w:rsidRPr="00025DE0">
        <w:rPr>
          <w:sz w:val="28"/>
          <w:szCs w:val="28"/>
          <w:lang w:val="uk-UA"/>
        </w:rPr>
        <w:softHyphen/>
        <w:t>кладу і джерела покриття цих затрат. На додат</w:t>
      </w:r>
      <w:r w:rsidRPr="00025DE0">
        <w:rPr>
          <w:sz w:val="28"/>
          <w:szCs w:val="28"/>
          <w:lang w:val="uk-UA"/>
        </w:rPr>
        <w:softHyphen/>
        <w:t xml:space="preserve">кові заходи (проведення літнього оздоровлення, утримання в дитячих садках спеціальних груп, які організуються за рахунок коштів батьків) складаються окремі кошториси. </w:t>
      </w:r>
    </w:p>
    <w:p w14:paraId="5A03A571"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 xml:space="preserve"> Обчислена закладом на майбутній рік сума ви</w:t>
      </w:r>
      <w:r w:rsidRPr="00025DE0">
        <w:rPr>
          <w:sz w:val="28"/>
          <w:szCs w:val="28"/>
          <w:lang w:val="uk-UA"/>
        </w:rPr>
        <w:softHyphen/>
        <w:t>трат як в цілому, так і за окремими статтями наводить</w:t>
      </w:r>
      <w:r w:rsidRPr="00025DE0">
        <w:rPr>
          <w:sz w:val="28"/>
          <w:szCs w:val="28"/>
          <w:lang w:val="uk-UA"/>
        </w:rPr>
        <w:softHyphen/>
        <w:t>ся в кошторисі у зіставленні з сумами, затверджени</w:t>
      </w:r>
      <w:r w:rsidRPr="00025DE0">
        <w:rPr>
          <w:sz w:val="28"/>
          <w:szCs w:val="28"/>
          <w:lang w:val="uk-UA"/>
        </w:rPr>
        <w:softHyphen/>
        <w:t xml:space="preserve">ми на поточний рік з врахуванням внесених змін, і з фактичними витратами за попередній період </w:t>
      </w:r>
      <w:r w:rsidRPr="00025DE0">
        <w:rPr>
          <w:bCs/>
          <w:sz w:val="28"/>
          <w:szCs w:val="28"/>
          <w:lang w:val="uk-UA"/>
        </w:rPr>
        <w:t>–</w:t>
      </w:r>
      <w:r w:rsidRPr="00025DE0">
        <w:rPr>
          <w:sz w:val="28"/>
          <w:szCs w:val="28"/>
          <w:lang w:val="uk-UA"/>
        </w:rPr>
        <w:t xml:space="preserve"> залеж</w:t>
      </w:r>
      <w:r w:rsidRPr="00025DE0">
        <w:rPr>
          <w:sz w:val="28"/>
          <w:szCs w:val="28"/>
          <w:lang w:val="uk-UA"/>
        </w:rPr>
        <w:softHyphen/>
        <w:t>но від того, коли складається кошторис. Зіставляючи зазначені дані, слід виявити відхилення, що виникли в процесі виконання кошторису, встановити їх причини, з тим, щоби правильно визначити витрати на майбутній рік.</w:t>
      </w:r>
    </w:p>
    <w:p w14:paraId="067FC4A0" w14:textId="77777777" w:rsidR="00991BC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Витрати, включені до кошторису, повинні бути обґрунтовані розрахунками, доповнюватися  загальними відомостями про матеріально-технічну базу і виробничі показ</w:t>
      </w:r>
      <w:r w:rsidRPr="00025DE0">
        <w:rPr>
          <w:sz w:val="28"/>
          <w:szCs w:val="28"/>
          <w:lang w:val="uk-UA"/>
        </w:rPr>
        <w:softHyphen/>
        <w:t>ники, які характеризують обсяг діяльності закладу (кіль</w:t>
      </w:r>
      <w:r w:rsidRPr="00025DE0">
        <w:rPr>
          <w:sz w:val="28"/>
          <w:szCs w:val="28"/>
          <w:lang w:val="uk-UA"/>
        </w:rPr>
        <w:softHyphen/>
        <w:t>кість груп, дітей тощо). Обов'язковим додатком до кош</w:t>
      </w:r>
      <w:r w:rsidRPr="00025DE0">
        <w:rPr>
          <w:sz w:val="28"/>
          <w:szCs w:val="28"/>
          <w:lang w:val="uk-UA"/>
        </w:rPr>
        <w:softHyphen/>
        <w:t>торису є тарифікаційний список педагогічного, медично</w:t>
      </w:r>
      <w:r w:rsidRPr="00025DE0">
        <w:rPr>
          <w:sz w:val="28"/>
          <w:szCs w:val="28"/>
          <w:lang w:val="uk-UA"/>
        </w:rPr>
        <w:softHyphen/>
        <w:t xml:space="preserve">го та іншого персоналу дошкільного закладу. </w:t>
      </w:r>
    </w:p>
    <w:p w14:paraId="2B1E1AB4" w14:textId="1407B38C"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Затвердження кошторису оформляється вищестоя</w:t>
      </w:r>
      <w:r w:rsidRPr="00025DE0">
        <w:rPr>
          <w:sz w:val="28"/>
          <w:szCs w:val="28"/>
          <w:lang w:val="uk-UA"/>
        </w:rPr>
        <w:softHyphen/>
        <w:t>щою організацією спеціальним підписом на лицьовій стороні кошторису, в якому зазначається загальна сума витрат, фонд заробітної плати працівників і дата за</w:t>
      </w:r>
      <w:r w:rsidRPr="00025DE0">
        <w:rPr>
          <w:sz w:val="28"/>
          <w:szCs w:val="28"/>
          <w:lang w:val="uk-UA"/>
        </w:rPr>
        <w:softHyphen/>
        <w:t xml:space="preserve">твердження кошторису. Підпис керівника вищестоящої організації, який затвердив кошторис, скріплюється печаткою. Зміни до кошторису може вносити </w:t>
      </w:r>
      <w:r w:rsidRPr="00025DE0">
        <w:rPr>
          <w:sz w:val="28"/>
          <w:szCs w:val="28"/>
          <w:lang w:val="uk-UA"/>
        </w:rPr>
        <w:lastRenderedPageBreak/>
        <w:t xml:space="preserve">вищестояща організація, яка затвердила її, про що роблять відповідні повідомлення. </w:t>
      </w:r>
    </w:p>
    <w:p w14:paraId="3CF3411C"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Обсяг витрат на утримання дошкільного навчального закладу залежить в основному від кількості груп, дітей і кількості днів перебування одної дитини в дитячому закладі, причому останні два показники заповнюються окремо по дошкільних і ясельних групах різної трива</w:t>
      </w:r>
      <w:r w:rsidRPr="00025DE0">
        <w:rPr>
          <w:sz w:val="28"/>
          <w:szCs w:val="28"/>
          <w:lang w:val="uk-UA"/>
        </w:rPr>
        <w:softHyphen/>
        <w:t>лості перебування дітей. Всі ці показники наводяться у спеціальному розділі кошторису «Виробничі показники».</w:t>
      </w:r>
    </w:p>
    <w:p w14:paraId="5B15A138" w14:textId="0AF319FF"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При встановлені засновником режиму роботи дошкільних навчальних закладів обов’язковим є попереднє вивчення попиту батьків. Міністерство освіти і науки України рекомендує у кожному дошкільному навчальному закладі: для дітей раннього (від 2 місяців до 3 років) і молодшого дошкільного віку (від 3 до 4 років), враховуючи фізіологічні особливості дітей та специфіку роботи з ними, організовувати групи з 12-годинним режимом роботи; для дітей середнього (від 4 до 5 років) та старшого дошкільного віку (від 5 до 6(7) років) у кожному дошкільному навчальному закладі організовувати не менше однієї групи з 12-годинним режимом перебування</w:t>
      </w:r>
      <w:r w:rsidRPr="00025DE0">
        <w:rPr>
          <w:rStyle w:val="af7"/>
          <w:sz w:val="28"/>
          <w:szCs w:val="28"/>
          <w:vertAlign w:val="baseline"/>
          <w:lang w:val="uk-UA"/>
        </w:rPr>
        <w:t xml:space="preserve"> [</w:t>
      </w:r>
      <w:r w:rsidR="006155C8" w:rsidRPr="00025DE0">
        <w:rPr>
          <w:sz w:val="28"/>
          <w:szCs w:val="28"/>
          <w:lang w:val="uk-UA"/>
        </w:rPr>
        <w:t>120</w:t>
      </w:r>
      <w:r w:rsidRPr="00025DE0">
        <w:rPr>
          <w:rStyle w:val="af7"/>
          <w:sz w:val="28"/>
          <w:szCs w:val="28"/>
          <w:vertAlign w:val="baseline"/>
          <w:lang w:val="uk-UA"/>
        </w:rPr>
        <w:t>]</w:t>
      </w:r>
      <w:r w:rsidRPr="00025DE0">
        <w:rPr>
          <w:sz w:val="28"/>
          <w:szCs w:val="28"/>
          <w:lang w:val="uk-UA"/>
        </w:rPr>
        <w:t>. Можуть створюватися групи короткотривалого перебування дітей, які працюють цілорічно або сезонно</w:t>
      </w:r>
      <w:r w:rsidRPr="00025DE0">
        <w:rPr>
          <w:rStyle w:val="af7"/>
          <w:sz w:val="28"/>
          <w:szCs w:val="28"/>
          <w:vertAlign w:val="baseline"/>
          <w:lang w:val="uk-UA"/>
        </w:rPr>
        <w:t xml:space="preserve"> [</w:t>
      </w:r>
      <w:r w:rsidR="006155C8" w:rsidRPr="00025DE0">
        <w:rPr>
          <w:rStyle w:val="af7"/>
          <w:sz w:val="28"/>
          <w:szCs w:val="28"/>
          <w:vertAlign w:val="baseline"/>
          <w:lang w:val="uk-UA"/>
        </w:rPr>
        <w:t>121</w:t>
      </w:r>
      <w:r w:rsidRPr="00025DE0">
        <w:rPr>
          <w:rStyle w:val="af7"/>
          <w:sz w:val="28"/>
          <w:szCs w:val="28"/>
          <w:vertAlign w:val="baseline"/>
          <w:lang w:val="uk-UA"/>
        </w:rPr>
        <w:t>]</w:t>
      </w:r>
      <w:r w:rsidRPr="00025DE0">
        <w:rPr>
          <w:sz w:val="28"/>
          <w:szCs w:val="28"/>
          <w:lang w:val="uk-UA"/>
        </w:rPr>
        <w:t>. Наповнюваність груп у дошкільних навчальних закладах становить:</w:t>
      </w:r>
      <w:bookmarkStart w:id="11" w:name="124"/>
      <w:bookmarkEnd w:id="11"/>
      <w:r w:rsidRPr="00025DE0">
        <w:rPr>
          <w:sz w:val="28"/>
          <w:szCs w:val="28"/>
          <w:lang w:val="uk-UA"/>
        </w:rPr>
        <w:t xml:space="preserve"> для дітей віком до одного року - до 10 осіб; </w:t>
      </w:r>
      <w:bookmarkStart w:id="12" w:name="125"/>
      <w:bookmarkEnd w:id="12"/>
      <w:r w:rsidRPr="00025DE0">
        <w:rPr>
          <w:sz w:val="28"/>
          <w:szCs w:val="28"/>
          <w:lang w:val="uk-UA"/>
        </w:rPr>
        <w:t xml:space="preserve"> від одного до трьох років - до 15 осіб; </w:t>
      </w:r>
      <w:bookmarkStart w:id="13" w:name="126"/>
      <w:bookmarkEnd w:id="13"/>
      <w:r w:rsidRPr="00025DE0">
        <w:rPr>
          <w:sz w:val="28"/>
          <w:szCs w:val="28"/>
          <w:lang w:val="uk-UA"/>
        </w:rPr>
        <w:t xml:space="preserve"> від трьох до шести (семи) років - до 20 осіб; </w:t>
      </w:r>
      <w:bookmarkStart w:id="14" w:name="127"/>
      <w:bookmarkEnd w:id="14"/>
      <w:r w:rsidRPr="00025DE0">
        <w:rPr>
          <w:sz w:val="28"/>
          <w:szCs w:val="28"/>
          <w:lang w:val="uk-UA"/>
        </w:rPr>
        <w:t xml:space="preserve"> різновікові - до 15 осіб; </w:t>
      </w:r>
      <w:bookmarkStart w:id="15" w:name="128"/>
      <w:bookmarkEnd w:id="15"/>
      <w:r w:rsidRPr="00025DE0">
        <w:rPr>
          <w:sz w:val="28"/>
          <w:szCs w:val="28"/>
          <w:lang w:val="uk-UA"/>
        </w:rPr>
        <w:t xml:space="preserve"> з короткотривалим і цілодобовим перебуванням дітей - до 10 осіб; </w:t>
      </w:r>
      <w:bookmarkStart w:id="16" w:name="129"/>
      <w:bookmarkEnd w:id="16"/>
      <w:r w:rsidRPr="00025DE0">
        <w:rPr>
          <w:sz w:val="28"/>
          <w:szCs w:val="28"/>
          <w:lang w:val="uk-UA"/>
        </w:rPr>
        <w:t xml:space="preserve"> в оздоровчий період - до 15 осіб. </w:t>
      </w:r>
      <w:bookmarkStart w:id="17" w:name="130"/>
      <w:bookmarkEnd w:id="17"/>
      <w:r w:rsidRPr="00025DE0">
        <w:rPr>
          <w:sz w:val="28"/>
          <w:szCs w:val="28"/>
          <w:lang w:val="uk-UA"/>
        </w:rPr>
        <w:t xml:space="preserve"> Засновник (власник) може встановлювати меншу наповнюваність груп дітьми у дошкільному навчальному закладі. </w:t>
      </w:r>
    </w:p>
    <w:p w14:paraId="67D6B736" w14:textId="257A6D78"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20"/>
        <w:jc w:val="both"/>
        <w:rPr>
          <w:szCs w:val="28"/>
        </w:rPr>
      </w:pPr>
      <w:r w:rsidRPr="00025DE0">
        <w:rPr>
          <w:i/>
          <w:iCs/>
          <w:szCs w:val="28"/>
        </w:rPr>
        <w:t xml:space="preserve"> </w:t>
      </w:r>
      <w:r w:rsidRPr="00025DE0">
        <w:rPr>
          <w:szCs w:val="28"/>
        </w:rPr>
        <w:t xml:space="preserve">У процесі функціонування бюджетних установ та організацій виникає необхідність здійснення контролю видатків та витрат. Для забезпечення існування ефективної системи обліку, контролю та планування видатків основним є вибір систем основних засад в класифікації видатків та витрат бюджетних установ, а також визначення відповідно до напрямків обліку класифікаційних груп видатків на основі яких мають прийматися управлінські </w:t>
      </w:r>
      <w:r w:rsidRPr="00025DE0">
        <w:rPr>
          <w:szCs w:val="28"/>
        </w:rPr>
        <w:lastRenderedPageBreak/>
        <w:t>рішення, відбуватися планування та прогнозування видатків, здійснюватися їх контроль та регулювання. Основною засадою класифікації видатків бюджетних установ в системі бухгалтерського обліку є класифікація видатків на основі кодів економічної класифікації видатків, яка забезпечує ведення бухгалтерського обліку видатків відповідно до кошторису установи та забезпечує контроль за ефективним витрачанням бюджетних коштів. Суть процесу класифікації витрат бюджетних установ в процесі виконання функцій держави, надання послуг та виробництві продукції полягає в відокремленні видатків на різновиди в управлінському обліку, та зосередження уваги на тих, на які може впливати керівник установи. Для ефективної організації управлінського обліку необхідно використовувати економічно обґрунтовану класифікацію витрат за певними ознаками. Це допоможе не тільки краще планувати та обліковувати витрати, але й точніше їх аналізувати. При цьому, необхідно відмітити, що виділення класифікаційних груп видатків та витрат має здійснюватися у чіткій відповідності з існуючими напрямками обліку в установі [</w:t>
      </w:r>
      <w:r w:rsidR="006155C8" w:rsidRPr="00025DE0">
        <w:rPr>
          <w:szCs w:val="28"/>
        </w:rPr>
        <w:t>122</w:t>
      </w:r>
      <w:r w:rsidRPr="00025DE0">
        <w:rPr>
          <w:szCs w:val="28"/>
        </w:rPr>
        <w:t>, c. 183].</w:t>
      </w:r>
    </w:p>
    <w:p w14:paraId="333F729A"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025DE0">
        <w:rPr>
          <w:bCs/>
          <w:szCs w:val="28"/>
        </w:rPr>
        <w:t>Видатки бюджету</w:t>
      </w:r>
      <w:r w:rsidRPr="00025DE0">
        <w:rPr>
          <w:szCs w:val="28"/>
        </w:rPr>
        <w:t xml:space="preserve"> </w:t>
      </w:r>
      <w:r w:rsidRPr="00025DE0">
        <w:rPr>
          <w:bCs/>
          <w:szCs w:val="28"/>
        </w:rPr>
        <w:t>–</w:t>
      </w:r>
      <w:r w:rsidRPr="00025DE0">
        <w:rPr>
          <w:szCs w:val="28"/>
        </w:rPr>
        <w:t xml:space="preserve"> кошти, спрямовані на здійснення програм та заходів, передбачених відповідним бюджетом. До видатків бюджету не належать: погашення боргу; надання кредитів з бюджету; розміщення бюджетних коштів на депозитах; придбання цінних паперів; повернення надміру сплачених до бюджету сум податків і зборів (обов'язкових платежів) та інших доходів бюджету, проведення їх бюджетного відшкодування.</w:t>
      </w:r>
    </w:p>
    <w:p w14:paraId="241C4B93" w14:textId="28097238"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025DE0">
        <w:rPr>
          <w:bCs/>
          <w:szCs w:val="28"/>
        </w:rPr>
        <w:t>Відповідно Бюджетного Кодексу «витрати бюджету</w:t>
      </w:r>
      <w:r w:rsidRPr="00025DE0">
        <w:rPr>
          <w:szCs w:val="28"/>
        </w:rPr>
        <w:t xml:space="preserve"> </w:t>
      </w:r>
      <w:r w:rsidRPr="00025DE0">
        <w:rPr>
          <w:bCs/>
          <w:szCs w:val="28"/>
        </w:rPr>
        <w:t>–</w:t>
      </w:r>
      <w:r w:rsidRPr="00025DE0">
        <w:rPr>
          <w:szCs w:val="28"/>
        </w:rPr>
        <w:t xml:space="preserve"> видатки бюджету, надання кредитів з бюджету, погашення боргу та розміщення бюджетних коштів на депозитах, придбання цінних паперів» </w:t>
      </w:r>
      <w:r w:rsidRPr="00025DE0">
        <w:rPr>
          <w:rStyle w:val="af7"/>
          <w:szCs w:val="28"/>
          <w:vertAlign w:val="baseline"/>
        </w:rPr>
        <w:t>[</w:t>
      </w:r>
      <w:r w:rsidR="006155C8" w:rsidRPr="00025DE0">
        <w:rPr>
          <w:rStyle w:val="af7"/>
          <w:szCs w:val="28"/>
          <w:vertAlign w:val="baseline"/>
        </w:rPr>
        <w:t>123</w:t>
      </w:r>
      <w:r w:rsidRPr="00025DE0">
        <w:rPr>
          <w:rStyle w:val="af7"/>
          <w:szCs w:val="28"/>
          <w:vertAlign w:val="baseline"/>
        </w:rPr>
        <w:t>]</w:t>
      </w:r>
      <w:r w:rsidRPr="00025DE0">
        <w:rPr>
          <w:szCs w:val="28"/>
        </w:rPr>
        <w:t>.</w:t>
      </w:r>
    </w:p>
    <w:p w14:paraId="6C8C00C5" w14:textId="77777777" w:rsidR="00BD726C" w:rsidRPr="00025DE0" w:rsidRDefault="00BD726C" w:rsidP="00025DE0">
      <w:pPr>
        <w:pStyle w:val="Style1"/>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Style w:val="FontStyle15"/>
          <w:rFonts w:ascii="Times New Roman" w:hAnsi="Times New Roman" w:cs="Times New Roman"/>
          <w:sz w:val="28"/>
          <w:szCs w:val="28"/>
          <w:lang w:val="uk-UA" w:eastAsia="uk-UA"/>
        </w:rPr>
      </w:pPr>
      <w:r w:rsidRPr="00025DE0">
        <w:rPr>
          <w:rStyle w:val="FontStyle15"/>
          <w:rFonts w:ascii="Times New Roman" w:hAnsi="Times New Roman" w:cs="Times New Roman"/>
          <w:sz w:val="28"/>
          <w:szCs w:val="28"/>
          <w:lang w:val="uk-UA" w:eastAsia="uk-UA"/>
        </w:rPr>
        <w:t xml:space="preserve">Бюджетна класифікація поділяє витрати: за функціональною ознакою (за головними розділами і підрозділами бюджету); за відомчою структурою (освіта, наука, культура, мистецтво, охорона здоров'я тощо); за економічними ознаками (група, підгрупа, стаття, </w:t>
      </w:r>
      <w:proofErr w:type="spellStart"/>
      <w:r w:rsidRPr="00025DE0">
        <w:rPr>
          <w:rStyle w:val="FontStyle15"/>
          <w:rFonts w:ascii="Times New Roman" w:hAnsi="Times New Roman" w:cs="Times New Roman"/>
          <w:sz w:val="28"/>
          <w:szCs w:val="28"/>
          <w:lang w:val="uk-UA" w:eastAsia="uk-UA"/>
        </w:rPr>
        <w:t>підстаття</w:t>
      </w:r>
      <w:proofErr w:type="spellEnd"/>
      <w:r w:rsidRPr="00025DE0">
        <w:rPr>
          <w:rStyle w:val="FontStyle15"/>
          <w:rFonts w:ascii="Times New Roman" w:hAnsi="Times New Roman" w:cs="Times New Roman"/>
          <w:sz w:val="28"/>
          <w:szCs w:val="28"/>
          <w:lang w:val="uk-UA" w:eastAsia="uk-UA"/>
        </w:rPr>
        <w:t>); за бюджетними програмами.</w:t>
      </w:r>
    </w:p>
    <w:p w14:paraId="52067283" w14:textId="77777777" w:rsidR="00BD726C" w:rsidRPr="00025DE0" w:rsidRDefault="00BD726C" w:rsidP="00025DE0">
      <w:pPr>
        <w:pStyle w:val="Style1"/>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Style w:val="FontStyle15"/>
          <w:rFonts w:ascii="Times New Roman" w:hAnsi="Times New Roman" w:cs="Times New Roman"/>
          <w:sz w:val="28"/>
          <w:szCs w:val="28"/>
          <w:lang w:val="uk-UA" w:eastAsia="uk-UA"/>
        </w:rPr>
      </w:pPr>
      <w:r w:rsidRPr="00025DE0">
        <w:rPr>
          <w:rStyle w:val="FontStyle15"/>
          <w:rFonts w:ascii="Times New Roman" w:hAnsi="Times New Roman" w:cs="Times New Roman"/>
          <w:sz w:val="28"/>
          <w:szCs w:val="28"/>
          <w:lang w:val="uk-UA" w:eastAsia="uk-UA"/>
        </w:rPr>
        <w:lastRenderedPageBreak/>
        <w:t>Коди економічної класифікації видатків бюджету застосовуються при складанні видаткової частини кошторисів розпорядників бюджетних коштів, розписів бюджетів, планів асигнувань відповідно до видів видатків, к поточних, так і капітальних, а також нерозподілених видатків та кредитування з вирахуванням погашення платежів до бюджету.</w:t>
      </w:r>
    </w:p>
    <w:p w14:paraId="5C63E9A0"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color w:val="000000"/>
          <w:szCs w:val="28"/>
        </w:rPr>
      </w:pPr>
      <w:r w:rsidRPr="00025DE0">
        <w:rPr>
          <w:szCs w:val="28"/>
        </w:rPr>
        <w:t xml:space="preserve">Основною статтею кошторису є </w:t>
      </w:r>
      <w:r w:rsidRPr="00025DE0">
        <w:rPr>
          <w:color w:val="000000"/>
          <w:szCs w:val="28"/>
        </w:rPr>
        <w:t>оплата праці працівників бюджетних установ (код 1110)</w:t>
      </w:r>
      <w:r w:rsidRPr="00025DE0">
        <w:rPr>
          <w:szCs w:val="28"/>
        </w:rPr>
        <w:t>. По ній передбачаються асигнування на випла</w:t>
      </w:r>
      <w:r w:rsidRPr="00025DE0">
        <w:rPr>
          <w:szCs w:val="28"/>
        </w:rPr>
        <w:softHyphen/>
        <w:t>ту заробітної плати педагогічному, медичному та адмі</w:t>
      </w:r>
      <w:r w:rsidRPr="00025DE0">
        <w:rPr>
          <w:szCs w:val="28"/>
        </w:rPr>
        <w:softHyphen/>
        <w:t>ністративно-обслуговуючому персоналу. Обсяг цих асиг</w:t>
      </w:r>
      <w:r w:rsidRPr="00025DE0">
        <w:rPr>
          <w:szCs w:val="28"/>
        </w:rPr>
        <w:softHyphen/>
        <w:t>нувань визначається у відповідності із затвердженим штатним розкладом і встановленими ставками заробіт</w:t>
      </w:r>
      <w:r w:rsidRPr="00025DE0">
        <w:rPr>
          <w:szCs w:val="28"/>
        </w:rPr>
        <w:softHyphen/>
        <w:t>ної плати.</w:t>
      </w:r>
    </w:p>
    <w:p w14:paraId="00067765" w14:textId="0AFD90A9"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20"/>
        <w:jc w:val="both"/>
        <w:rPr>
          <w:szCs w:val="28"/>
        </w:rPr>
      </w:pPr>
      <w:r w:rsidRPr="00025DE0">
        <w:rPr>
          <w:szCs w:val="28"/>
        </w:rPr>
        <w:t>Штатні розписи державних і комунальних дошкільних навчальних закладів незалежно від підпорядкування та типу встановлюються відповідним органом управління освітою на основі Типових штатних нормативів дошкільних навчальних закла</w:t>
      </w:r>
      <w:r w:rsidRPr="00025DE0">
        <w:rPr>
          <w:szCs w:val="28"/>
        </w:rPr>
        <w:softHyphen/>
        <w:t>дів, затверджених спеціально уповноваженим центральним органом виконавчої влади в галузі освіти і науки за погодженням із спеціально уповноваженим центральним органом виконавчої влади у галузі фінансів. Однак до цього часу такі Типові штатні нормативи Міністерством освіти і науки України ще не затверджено, хоча відповідна робота з цього питання ведеться. Тому при визначенні обсягів фонду опла</w:t>
      </w:r>
      <w:r w:rsidRPr="00025DE0">
        <w:rPr>
          <w:szCs w:val="28"/>
        </w:rPr>
        <w:softHyphen/>
        <w:t>ти заробітної праці та розробленні штатних розписів конкретних дошкільних навчальних закладів, зокрема дитячих садків, ясел-садків, ясел-садків компенсуючого типу, можуть застосовуватися Типові штати дитячих садків та ясел-садків, затверджені ще наказами Міністерства освіти колишнього СРСР, зокрема «Про затвердження типових штатів дошкільних установ» від 31 грудня 1971 р. № 103, «Про типові штати дошкільних установ спеціального призначення для дітей з дефектами розумового та фізичного розвитку та про оплату праці учителів-дефектологів і вчителів-логопедів» від 14 жов</w:t>
      </w:r>
      <w:r w:rsidRPr="00025DE0">
        <w:rPr>
          <w:szCs w:val="28"/>
        </w:rPr>
        <w:softHyphen/>
        <w:t>тня 1975 р. № 136 та «Про доповнення штатів дитячих дошкільних установ, умов оплати праці та тривалості відпустки інструкторів з фізкультури цих установ» від 31 серпня 1987 р. № 167</w:t>
      </w:r>
      <w:r w:rsidRPr="00025DE0">
        <w:rPr>
          <w:rStyle w:val="af7"/>
          <w:szCs w:val="28"/>
          <w:vertAlign w:val="baseline"/>
        </w:rPr>
        <w:t xml:space="preserve"> [</w:t>
      </w:r>
      <w:r w:rsidR="007437C8" w:rsidRPr="00025DE0">
        <w:rPr>
          <w:rStyle w:val="af7"/>
          <w:szCs w:val="28"/>
          <w:vertAlign w:val="baseline"/>
        </w:rPr>
        <w:t>124</w:t>
      </w:r>
      <w:r w:rsidRPr="00025DE0">
        <w:rPr>
          <w:rStyle w:val="af7"/>
          <w:szCs w:val="28"/>
          <w:vertAlign w:val="baseline"/>
        </w:rPr>
        <w:t>, c.69].</w:t>
      </w:r>
    </w:p>
    <w:p w14:paraId="131F101F"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20"/>
        <w:jc w:val="both"/>
        <w:rPr>
          <w:szCs w:val="28"/>
        </w:rPr>
      </w:pPr>
      <w:r w:rsidRPr="00025DE0">
        <w:rPr>
          <w:szCs w:val="28"/>
        </w:rPr>
        <w:lastRenderedPageBreak/>
        <w:t>Розмір заробітної плати вихователів, музичних керівників, медичних сестер і завідуючих дитячими садками і яслами-садками залежить від освіти і стажу роботи, а завідуючих дитячими яслами, санітарок і нянь у дитя</w:t>
      </w:r>
      <w:r w:rsidRPr="00025DE0">
        <w:rPr>
          <w:szCs w:val="28"/>
        </w:rPr>
        <w:softHyphen/>
        <w:t xml:space="preserve">чих яслах </w:t>
      </w:r>
      <w:r w:rsidRPr="00025DE0">
        <w:rPr>
          <w:bCs/>
          <w:szCs w:val="28"/>
        </w:rPr>
        <w:t>–</w:t>
      </w:r>
      <w:r w:rsidRPr="00025DE0">
        <w:rPr>
          <w:szCs w:val="28"/>
        </w:rPr>
        <w:t xml:space="preserve"> від стажу медичної роботи і визначається на основі відповідних документів про закінчення навчаль</w:t>
      </w:r>
      <w:r w:rsidRPr="00025DE0">
        <w:rPr>
          <w:szCs w:val="28"/>
        </w:rPr>
        <w:softHyphen/>
        <w:t>ного закладу і стажу роботи, які наводяться в тарифіка</w:t>
      </w:r>
      <w:r w:rsidRPr="00025DE0">
        <w:rPr>
          <w:szCs w:val="28"/>
        </w:rPr>
        <w:softHyphen/>
        <w:t>ційному списку встановленої форми.</w:t>
      </w:r>
    </w:p>
    <w:p w14:paraId="29BA321B" w14:textId="5AF62B10"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 xml:space="preserve">Завідуючі дошкільними закладами перевіряють ці документи, складають на перелічених вище працівників тарифікаційний список і подають його на розгляд </w:t>
      </w:r>
      <w:proofErr w:type="spellStart"/>
      <w:r w:rsidRPr="00025DE0">
        <w:rPr>
          <w:sz w:val="28"/>
          <w:szCs w:val="28"/>
          <w:lang w:val="uk-UA"/>
        </w:rPr>
        <w:t>вище</w:t>
      </w:r>
      <w:r w:rsidRPr="00025DE0">
        <w:rPr>
          <w:sz w:val="28"/>
          <w:szCs w:val="28"/>
          <w:lang w:val="uk-UA"/>
        </w:rPr>
        <w:softHyphen/>
        <w:t>стоя</w:t>
      </w:r>
      <w:r w:rsidR="00087E7A" w:rsidRPr="00025DE0">
        <w:rPr>
          <w:sz w:val="28"/>
          <w:szCs w:val="28"/>
          <w:lang w:val="uk-UA"/>
        </w:rPr>
        <w:t>ч</w:t>
      </w:r>
      <w:r w:rsidRPr="00025DE0">
        <w:rPr>
          <w:sz w:val="28"/>
          <w:szCs w:val="28"/>
          <w:lang w:val="uk-UA"/>
        </w:rPr>
        <w:t>ої</w:t>
      </w:r>
      <w:proofErr w:type="spellEnd"/>
      <w:r w:rsidRPr="00025DE0">
        <w:rPr>
          <w:sz w:val="28"/>
          <w:szCs w:val="28"/>
          <w:lang w:val="uk-UA"/>
        </w:rPr>
        <w:t xml:space="preserve"> організації. Тарифікація працівників повинна проводитись щорічно по стану на 1 вересня. Після розгляду тарифікаційних списків керівник </w:t>
      </w:r>
      <w:proofErr w:type="spellStart"/>
      <w:r w:rsidRPr="00025DE0">
        <w:rPr>
          <w:sz w:val="28"/>
          <w:szCs w:val="28"/>
          <w:lang w:val="uk-UA"/>
        </w:rPr>
        <w:t>вищестоя</w:t>
      </w:r>
      <w:r w:rsidR="00087E7A" w:rsidRPr="00025DE0">
        <w:rPr>
          <w:sz w:val="28"/>
          <w:szCs w:val="28"/>
          <w:lang w:val="uk-UA"/>
        </w:rPr>
        <w:t>ч</w:t>
      </w:r>
      <w:r w:rsidRPr="00025DE0">
        <w:rPr>
          <w:sz w:val="28"/>
          <w:szCs w:val="28"/>
          <w:lang w:val="uk-UA"/>
        </w:rPr>
        <w:t>ої</w:t>
      </w:r>
      <w:proofErr w:type="spellEnd"/>
      <w:r w:rsidRPr="00025DE0">
        <w:rPr>
          <w:sz w:val="28"/>
          <w:szCs w:val="28"/>
          <w:lang w:val="uk-UA"/>
        </w:rPr>
        <w:t xml:space="preserve"> організації визначає і затверджує розмір ста</w:t>
      </w:r>
      <w:r w:rsidRPr="00025DE0">
        <w:rPr>
          <w:sz w:val="28"/>
          <w:szCs w:val="28"/>
          <w:lang w:val="uk-UA"/>
        </w:rPr>
        <w:softHyphen/>
        <w:t>вок заробітної плати і посадових окладів працівникам дошкільного закладу.</w:t>
      </w:r>
    </w:p>
    <w:p w14:paraId="672109D2" w14:textId="2E11D52B"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bCs/>
          <w:iCs/>
          <w:szCs w:val="28"/>
        </w:rPr>
        <w:t>Нарахування на заробітну плату</w:t>
      </w:r>
      <w:r w:rsidRPr="00025DE0">
        <w:rPr>
          <w:iCs/>
          <w:szCs w:val="28"/>
        </w:rPr>
        <w:t xml:space="preserve"> (код 1120). </w:t>
      </w:r>
      <w:r w:rsidRPr="00025DE0">
        <w:rPr>
          <w:szCs w:val="28"/>
        </w:rPr>
        <w:t xml:space="preserve">Ця категорія нарахування дошкільних навчальних закладів на фонд оплати праці працівників, зокрема: збір на обов’язкове державне пенсійне страхування та інші види страхування, передбачені законодавством, у розмірах, установлених нормативно-правовими актами. </w:t>
      </w:r>
      <w:r w:rsidR="007437C8" w:rsidRPr="00025DE0">
        <w:rPr>
          <w:szCs w:val="28"/>
        </w:rPr>
        <w:t>(див. додаток Е)</w:t>
      </w:r>
    </w:p>
    <w:p w14:paraId="7982A702"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rStyle w:val="afc"/>
          <w:i w:val="0"/>
          <w:sz w:val="28"/>
          <w:szCs w:val="28"/>
          <w:lang w:val="uk-UA"/>
        </w:rPr>
        <w:t xml:space="preserve">Придбання предметів постачання і матеріалів, оплата послуг та інші видатки (код 1130). </w:t>
      </w:r>
      <w:r w:rsidRPr="00025DE0">
        <w:rPr>
          <w:sz w:val="28"/>
          <w:szCs w:val="28"/>
          <w:lang w:val="uk-UA"/>
        </w:rPr>
        <w:t xml:space="preserve">Ця категорія містить: </w:t>
      </w:r>
    </w:p>
    <w:p w14:paraId="244E033F"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 xml:space="preserve">Код 1131 «Предмети, матеріали, обладнання та інвентар» </w:t>
      </w:r>
      <w:r w:rsidRPr="00025DE0">
        <w:rPr>
          <w:bCs/>
          <w:sz w:val="28"/>
          <w:szCs w:val="28"/>
          <w:lang w:val="uk-UA"/>
        </w:rPr>
        <w:t>–</w:t>
      </w:r>
      <w:r w:rsidRPr="00025DE0">
        <w:rPr>
          <w:sz w:val="28"/>
          <w:szCs w:val="28"/>
          <w:lang w:val="uk-UA"/>
        </w:rPr>
        <w:t xml:space="preserve">  придбання предметів, матеріалів, обладнання та інвентарю, включаючи канцелярське, креслярське, письмове приладдя та матеріали; виготовлення та придбання документації для дошкільних навчальних закладів; придбання чи передплату періодичних, довідкових, інформаційних видань, підручників; придбання матеріалів та інвентарю для господарських цілей: щіток, мастики, мийних засобів, електричних лампочок тощо; видатки на прання і санітарно-гігієнічне обслуговування дітей; придбання предметів терміном служби менш як рік чи однорідних малоцінних предметів (посуд, іграшки для дитячих установ, фізкультурний інвентар) тощо.  </w:t>
      </w:r>
    </w:p>
    <w:p w14:paraId="5FDF43C1"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iCs/>
          <w:sz w:val="28"/>
          <w:szCs w:val="28"/>
          <w:lang w:val="uk-UA"/>
        </w:rPr>
        <w:lastRenderedPageBreak/>
        <w:t xml:space="preserve">Код 1132 «Медикаменти і перев’язувальні матеріали» </w:t>
      </w:r>
      <w:r w:rsidRPr="00025DE0">
        <w:rPr>
          <w:bCs/>
          <w:sz w:val="28"/>
          <w:szCs w:val="28"/>
          <w:lang w:val="uk-UA"/>
        </w:rPr>
        <w:t>–</w:t>
      </w:r>
      <w:r w:rsidRPr="00025DE0">
        <w:rPr>
          <w:iCs/>
          <w:sz w:val="28"/>
          <w:szCs w:val="28"/>
          <w:lang w:val="uk-UA"/>
        </w:rPr>
        <w:t xml:space="preserve"> </w:t>
      </w:r>
      <w:r w:rsidRPr="00025DE0">
        <w:rPr>
          <w:sz w:val="28"/>
          <w:szCs w:val="28"/>
          <w:lang w:val="uk-UA"/>
        </w:rPr>
        <w:t xml:space="preserve">придбання медикаментів, медико-відновлювальних засобів, бактеріологічних препаратів, перев’язувальних матеріалів; придбання дрібного медичного інвентарю (термометри, ланцети, пінцети, голки) тощо.  </w:t>
      </w:r>
    </w:p>
    <w:p w14:paraId="133721FA" w14:textId="62E6680F"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 xml:space="preserve">Код 1133 «Продукти харчування» </w:t>
      </w:r>
      <w:r w:rsidRPr="00025DE0">
        <w:rPr>
          <w:bCs/>
          <w:sz w:val="28"/>
          <w:szCs w:val="28"/>
          <w:lang w:val="uk-UA"/>
        </w:rPr>
        <w:t>–</w:t>
      </w:r>
      <w:r w:rsidRPr="00025DE0">
        <w:rPr>
          <w:sz w:val="28"/>
          <w:szCs w:val="28"/>
          <w:lang w:val="uk-UA"/>
        </w:rPr>
        <w:t xml:space="preserve"> видатки на придбання продуктів харчування, а також видатки на безплатне дитяче харчування дітей віком до одного року. Відповідно до ст. 35 Закону України «Про дошкільну освіту» організація та відповідальність за харчування дітей у державних і комунальних дошкільних навчальних закладах покладається на Раду міністрів Автономної Республіки Крим, обласні, Київську та Севастопольську міські державні адміністрації, районні державні адміністрації та підпорядковані їм органи управління, у сфері яких перебувають дошкільні навчальні заклади. З метою організації раціонального харчуванні дітей у дошкільних навчальних закладах, визначення рівня його стану, своєчасного вжиття заходів щодо покращення  органам управління освітою доручено здійснювати систематичний контроль за організацією харчування дітей у дошкільних навчальних закладах. Вивченню підлягають такі питання:  виконання норм харчування у дошкільних навчальних закладах; організація харчування дітей пільгових категорій; правильність встановлення плати за харчування дітей різних категорій; робота щодо покращення матеріально-технічного забезпечення харчоблоків дошкільних навчальних закладів</w:t>
      </w:r>
      <w:r w:rsidRPr="00025DE0">
        <w:rPr>
          <w:rStyle w:val="af7"/>
          <w:sz w:val="28"/>
          <w:szCs w:val="28"/>
          <w:vertAlign w:val="baseline"/>
          <w:lang w:val="uk-UA"/>
        </w:rPr>
        <w:t xml:space="preserve"> [</w:t>
      </w:r>
      <w:r w:rsidR="007437C8" w:rsidRPr="00025DE0">
        <w:rPr>
          <w:rStyle w:val="af7"/>
          <w:sz w:val="28"/>
          <w:szCs w:val="28"/>
          <w:vertAlign w:val="baseline"/>
          <w:lang w:val="uk-UA"/>
        </w:rPr>
        <w:t>125</w:t>
      </w:r>
      <w:r w:rsidRPr="00025DE0">
        <w:rPr>
          <w:rStyle w:val="af7"/>
          <w:sz w:val="28"/>
          <w:szCs w:val="28"/>
          <w:vertAlign w:val="baseline"/>
          <w:lang w:val="uk-UA"/>
        </w:rPr>
        <w:t>]</w:t>
      </w:r>
      <w:r w:rsidRPr="00025DE0">
        <w:rPr>
          <w:sz w:val="28"/>
          <w:szCs w:val="28"/>
          <w:lang w:val="uk-UA"/>
        </w:rPr>
        <w:t>.</w:t>
      </w:r>
    </w:p>
    <w:p w14:paraId="451F25A6"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 xml:space="preserve">Код 1134 «Оплата послуг (крім комунальних)». До цього коду належать видатки на оплату послуг для забезпечення потреб дошкільного навчального закладу, зокрема: оплата професійних послуг сторонніх фахівців, оплата послуг закладів побутового обслуговування, оплата транспортних послуг, плата за оренду приміщень, оплата послуг з поточного ремонту та технічного обслуговування обладнання, техніки, механізмів тощо. </w:t>
      </w:r>
    </w:p>
    <w:p w14:paraId="56F42320" w14:textId="77777777" w:rsidR="00BD726C" w:rsidRPr="00025DE0" w:rsidRDefault="00BD726C" w:rsidP="00025DE0">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025DE0">
        <w:rPr>
          <w:sz w:val="28"/>
          <w:szCs w:val="28"/>
          <w:lang w:val="uk-UA"/>
        </w:rPr>
        <w:t xml:space="preserve">Код 1135 «Інші видатки». До цього коду належать видатки, які не пов’язані з придбанням товарів та послуг дошкільними навчальними закладами для власних потреб, а саме: сплата штрафів, пені тощо. </w:t>
      </w:r>
    </w:p>
    <w:p w14:paraId="6EF469F3"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bCs/>
          <w:iCs/>
          <w:szCs w:val="28"/>
        </w:rPr>
      </w:pPr>
      <w:r w:rsidRPr="00025DE0">
        <w:rPr>
          <w:bCs/>
          <w:iCs/>
          <w:szCs w:val="28"/>
        </w:rPr>
        <w:lastRenderedPageBreak/>
        <w:t xml:space="preserve">Код 1140 «Видатки на відрядження». До цього коду належать видатки на оплату проїзду, добових тощо. </w:t>
      </w:r>
    </w:p>
    <w:p w14:paraId="31917BA0" w14:textId="77777777"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bCs/>
          <w:iCs/>
          <w:szCs w:val="28"/>
        </w:rPr>
        <w:t xml:space="preserve">Оплата комунальних послуг та енергоносіїв </w:t>
      </w:r>
      <w:r w:rsidRPr="00025DE0">
        <w:rPr>
          <w:iCs/>
          <w:szCs w:val="28"/>
        </w:rPr>
        <w:t>(код 1160).</w:t>
      </w:r>
      <w:r w:rsidRPr="00025DE0">
        <w:rPr>
          <w:szCs w:val="28"/>
        </w:rPr>
        <w:t xml:space="preserve"> Ця категорія охоплює видатки, пов’язані з оплатою бюджетними установами комунальних послуг та енергоносіїв, включаючи оплату енергоносіїв для виробничих потреб: </w:t>
      </w:r>
      <w:r w:rsidRPr="00025DE0">
        <w:rPr>
          <w:iCs/>
          <w:szCs w:val="28"/>
        </w:rPr>
        <w:t>Код 1161 «Оплата теплопостачання»;</w:t>
      </w:r>
      <w:r w:rsidRPr="00025DE0">
        <w:rPr>
          <w:szCs w:val="28"/>
        </w:rPr>
        <w:t xml:space="preserve"> </w:t>
      </w:r>
      <w:r w:rsidRPr="00025DE0">
        <w:rPr>
          <w:iCs/>
          <w:szCs w:val="28"/>
        </w:rPr>
        <w:t>Код 1162 «Оплата водопостачання і водовідведення»;</w:t>
      </w:r>
      <w:r w:rsidRPr="00025DE0">
        <w:rPr>
          <w:szCs w:val="28"/>
        </w:rPr>
        <w:t xml:space="preserve"> </w:t>
      </w:r>
      <w:r w:rsidRPr="00025DE0">
        <w:rPr>
          <w:iCs/>
          <w:szCs w:val="28"/>
        </w:rPr>
        <w:t>Код 1163 «Оплата електроенергії»;</w:t>
      </w:r>
      <w:r w:rsidRPr="00025DE0">
        <w:rPr>
          <w:szCs w:val="28"/>
        </w:rPr>
        <w:t xml:space="preserve"> </w:t>
      </w:r>
      <w:r w:rsidRPr="00025DE0">
        <w:rPr>
          <w:iCs/>
          <w:szCs w:val="28"/>
        </w:rPr>
        <w:t>Код 1164 «Оплата природного газу»;</w:t>
      </w:r>
      <w:r w:rsidRPr="00025DE0">
        <w:rPr>
          <w:szCs w:val="28"/>
        </w:rPr>
        <w:t xml:space="preserve"> </w:t>
      </w:r>
      <w:r w:rsidRPr="00025DE0">
        <w:rPr>
          <w:iCs/>
          <w:szCs w:val="28"/>
        </w:rPr>
        <w:t>Код 1165 «Оплата інших комунальних послуг»;</w:t>
      </w:r>
      <w:r w:rsidRPr="00025DE0">
        <w:rPr>
          <w:szCs w:val="28"/>
        </w:rPr>
        <w:t xml:space="preserve"> </w:t>
      </w:r>
      <w:r w:rsidRPr="00025DE0">
        <w:rPr>
          <w:iCs/>
          <w:szCs w:val="28"/>
        </w:rPr>
        <w:t>Код 1166 «Оплата інших енергоносіїв».</w:t>
      </w:r>
      <w:r w:rsidRPr="00025DE0">
        <w:rPr>
          <w:szCs w:val="28"/>
        </w:rPr>
        <w:t xml:space="preserve"> </w:t>
      </w:r>
    </w:p>
    <w:p w14:paraId="354075C7" w14:textId="77777777" w:rsidR="00BD726C" w:rsidRPr="00025DE0" w:rsidRDefault="00BD726C" w:rsidP="00025DE0">
      <w:pPr>
        <w:pStyle w:val="Style1"/>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Style w:val="FontStyle15"/>
          <w:rFonts w:ascii="Times New Roman" w:hAnsi="Times New Roman" w:cs="Times New Roman"/>
          <w:sz w:val="28"/>
          <w:szCs w:val="28"/>
          <w:lang w:val="uk-UA" w:eastAsia="uk-UA"/>
        </w:rPr>
      </w:pPr>
      <w:r w:rsidRPr="00025DE0">
        <w:rPr>
          <w:rStyle w:val="FontStyle15"/>
          <w:rFonts w:ascii="Times New Roman" w:hAnsi="Times New Roman" w:cs="Times New Roman"/>
          <w:sz w:val="28"/>
          <w:szCs w:val="28"/>
          <w:lang w:val="uk-UA" w:eastAsia="uk-UA"/>
        </w:rPr>
        <w:t xml:space="preserve">При визнанні видатків в обліку своєрідною особливістю є їх поділ на касові та фактичні, це пов'язано з тим, що видатки на утримання установ не завжди відповідають видаткам самих установ. </w:t>
      </w:r>
    </w:p>
    <w:p w14:paraId="04F3262B" w14:textId="09F64328"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025DE0">
        <w:rPr>
          <w:bCs/>
          <w:szCs w:val="28"/>
        </w:rPr>
        <w:t>Касові видатки</w:t>
      </w:r>
      <w:r w:rsidRPr="00025DE0">
        <w:rPr>
          <w:szCs w:val="28"/>
        </w:rPr>
        <w:t xml:space="preserve"> </w:t>
      </w:r>
      <w:r w:rsidRPr="00025DE0">
        <w:rPr>
          <w:bCs/>
          <w:szCs w:val="28"/>
        </w:rPr>
        <w:t>–</w:t>
      </w:r>
      <w:r w:rsidRPr="00025DE0">
        <w:rPr>
          <w:szCs w:val="28"/>
        </w:rPr>
        <w:t xml:space="preserve"> усі суми, проведені органом Державного казначейства або установою банку з реєстраційного, спеціального реєстраційного, поточного рахунку як готівкою, так і шляхом безготівкової оплати рахунків [</w:t>
      </w:r>
      <w:r w:rsidR="007437C8" w:rsidRPr="00025DE0">
        <w:rPr>
          <w:szCs w:val="28"/>
        </w:rPr>
        <w:t>126</w:t>
      </w:r>
      <w:r w:rsidRPr="00025DE0">
        <w:rPr>
          <w:szCs w:val="28"/>
        </w:rPr>
        <w:t>]. Ф</w:t>
      </w:r>
      <w:r w:rsidRPr="00025DE0">
        <w:rPr>
          <w:rStyle w:val="FontStyle15"/>
          <w:rFonts w:ascii="Times New Roman" w:hAnsi="Times New Roman" w:cs="Times New Roman"/>
          <w:sz w:val="28"/>
          <w:szCs w:val="28"/>
          <w:lang w:eastAsia="uk-UA"/>
        </w:rPr>
        <w:t xml:space="preserve">актичні </w:t>
      </w:r>
      <w:r w:rsidRPr="00025DE0">
        <w:rPr>
          <w:bCs/>
          <w:szCs w:val="28"/>
        </w:rPr>
        <w:t>–</w:t>
      </w:r>
      <w:r w:rsidRPr="00025DE0">
        <w:rPr>
          <w:rStyle w:val="FontStyle15"/>
          <w:rFonts w:ascii="Times New Roman" w:hAnsi="Times New Roman" w:cs="Times New Roman"/>
          <w:sz w:val="28"/>
          <w:szCs w:val="28"/>
          <w:lang w:eastAsia="uk-UA"/>
        </w:rPr>
        <w:t xml:space="preserve"> видатки установи, оформлені відповідними документами, включаючи видатки за неоплаченими рахунками кредиторів, за нарахованою, але не виплаченою заробітною платою. Ці видатки відображають фактичне виконання норм, затверджених кошторисом, вони є показником кінцевого виконання кошторису установи. </w:t>
      </w:r>
      <w:r w:rsidRPr="00025DE0">
        <w:rPr>
          <w:szCs w:val="28"/>
        </w:rPr>
        <w:t>Касові та фактичні видатки найчастіше не збігаються у часі, оскільки в їх основу покладено різні принципи запису бухгалтерських операцій.</w:t>
      </w:r>
    </w:p>
    <w:p w14:paraId="7F0BEF0C" w14:textId="40EE237B"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 xml:space="preserve">За підсумками 2011 р. по відділу освіти </w:t>
      </w:r>
      <w:r w:rsidR="00D46414" w:rsidRPr="00025DE0">
        <w:rPr>
          <w:szCs w:val="28"/>
        </w:rPr>
        <w:t>Ужгородським</w:t>
      </w:r>
      <w:r w:rsidRPr="00025DE0">
        <w:rPr>
          <w:szCs w:val="28"/>
        </w:rPr>
        <w:t xml:space="preserve"> дошкільним навчальним закладам по коду 1131 касові видатки менше фактичних на суму </w:t>
      </w:r>
      <w:r w:rsidR="001205FD" w:rsidRPr="00025DE0">
        <w:rPr>
          <w:szCs w:val="28"/>
        </w:rPr>
        <w:t>*</w:t>
      </w:r>
      <w:r w:rsidRPr="00025DE0">
        <w:rPr>
          <w:szCs w:val="28"/>
        </w:rPr>
        <w:t xml:space="preserve"> грн., що обумовлено кредиторською заборгованістю по формі 7м в сумі </w:t>
      </w:r>
      <w:r w:rsidR="001205FD" w:rsidRPr="00025DE0">
        <w:rPr>
          <w:szCs w:val="28"/>
        </w:rPr>
        <w:t>*</w:t>
      </w:r>
      <w:r w:rsidRPr="00025DE0">
        <w:rPr>
          <w:szCs w:val="28"/>
        </w:rPr>
        <w:t xml:space="preserve"> грн. і списанням тканини, миючих засобів і таких, що чистять, </w:t>
      </w:r>
      <w:proofErr w:type="spellStart"/>
      <w:r w:rsidRPr="00025DE0">
        <w:rPr>
          <w:szCs w:val="28"/>
        </w:rPr>
        <w:t>дезактина</w:t>
      </w:r>
      <w:proofErr w:type="spellEnd"/>
      <w:r w:rsidRPr="00025DE0">
        <w:rPr>
          <w:szCs w:val="28"/>
        </w:rPr>
        <w:t xml:space="preserve">, будівельних матеріалів, які придбані у минулому періоді на суму </w:t>
      </w:r>
      <w:r w:rsidR="001205FD" w:rsidRPr="00025DE0">
        <w:rPr>
          <w:szCs w:val="28"/>
        </w:rPr>
        <w:t>*</w:t>
      </w:r>
      <w:r w:rsidRPr="00025DE0">
        <w:rPr>
          <w:szCs w:val="28"/>
        </w:rPr>
        <w:t xml:space="preserve"> грн. По коду 1134 касові видатки менше фактичних на суму </w:t>
      </w:r>
      <w:r w:rsidR="001205FD" w:rsidRPr="00025DE0">
        <w:rPr>
          <w:szCs w:val="28"/>
        </w:rPr>
        <w:t>*</w:t>
      </w:r>
      <w:r w:rsidRPr="00025DE0">
        <w:rPr>
          <w:szCs w:val="28"/>
        </w:rPr>
        <w:t xml:space="preserve"> грн., що обумовлено кредиторською заборгованістю по формі 7м. </w:t>
      </w:r>
    </w:p>
    <w:p w14:paraId="07DE9EBE" w14:textId="191DA12A"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lastRenderedPageBreak/>
        <w:t xml:space="preserve">По формі 4-1м (надходження і використання коштів, отриманих як плата за послуги) різниця між касовими і фактичними видатками по коду 1131 склала </w:t>
      </w:r>
      <w:r w:rsidR="001205FD" w:rsidRPr="00025DE0">
        <w:rPr>
          <w:szCs w:val="28"/>
        </w:rPr>
        <w:t>*</w:t>
      </w:r>
      <w:r w:rsidRPr="00025DE0">
        <w:rPr>
          <w:szCs w:val="28"/>
        </w:rPr>
        <w:t xml:space="preserve"> грн. і по коду 1133 сума </w:t>
      </w:r>
      <w:r w:rsidR="001205FD" w:rsidRPr="00025DE0">
        <w:rPr>
          <w:szCs w:val="28"/>
        </w:rPr>
        <w:t>*</w:t>
      </w:r>
      <w:r w:rsidRPr="00025DE0">
        <w:rPr>
          <w:szCs w:val="28"/>
        </w:rPr>
        <w:t xml:space="preserve"> грн., що пояснюється списанням залишків минулого звітного року. </w:t>
      </w:r>
    </w:p>
    <w:p w14:paraId="027C8A69" w14:textId="7D0E487F"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 xml:space="preserve">По формі 4-2м (надходження і використання коштів, отриманих за іншими джерелами власних надходжень) різниця між касовими і фактичними видатками по коду 1131 склала </w:t>
      </w:r>
      <w:r w:rsidR="001205FD" w:rsidRPr="00025DE0">
        <w:rPr>
          <w:szCs w:val="28"/>
        </w:rPr>
        <w:t>*</w:t>
      </w:r>
      <w:r w:rsidRPr="00025DE0">
        <w:rPr>
          <w:szCs w:val="28"/>
        </w:rPr>
        <w:t xml:space="preserve"> грн., оскільки було придбано господарський інвентар і будівельні матеріали, які будуть списані в майбутньому періоді.</w:t>
      </w:r>
    </w:p>
    <w:p w14:paraId="7ED69823"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 xml:space="preserve">Відшкодування касових видатків відображається в момент зарахування на реєстраційний рахунок сум або перерахування коштів дебіторами згідно з платіжним дорученням. Фактичних </w:t>
      </w:r>
      <w:r w:rsidRPr="00025DE0">
        <w:rPr>
          <w:bCs/>
          <w:szCs w:val="28"/>
        </w:rPr>
        <w:t>–</w:t>
      </w:r>
      <w:r w:rsidRPr="00025DE0">
        <w:rPr>
          <w:szCs w:val="28"/>
        </w:rPr>
        <w:t xml:space="preserve"> у момент їх здійснення відповідно до актів на списання, накладних, актів виконаних робіт, приймання-передачі, рахунків-фактур тощо.</w:t>
      </w:r>
    </w:p>
    <w:p w14:paraId="09976730" w14:textId="5876C7FB"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Касові видатки не мають нічого спільного із касовими операціями, оскільки до них належать як кошти, отримані готівкою в касу установи, так і суми, перераховані шляхом безготівкової оплати рахунків [</w:t>
      </w:r>
      <w:r w:rsidR="007437C8" w:rsidRPr="00025DE0">
        <w:rPr>
          <w:szCs w:val="28"/>
        </w:rPr>
        <w:t>127</w:t>
      </w:r>
      <w:r w:rsidRPr="00025DE0">
        <w:rPr>
          <w:szCs w:val="28"/>
        </w:rPr>
        <w:t>, c. 289].</w:t>
      </w:r>
    </w:p>
    <w:p w14:paraId="105E5935"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20"/>
        <w:jc w:val="both"/>
        <w:rPr>
          <w:szCs w:val="28"/>
        </w:rPr>
      </w:pPr>
      <w:r w:rsidRPr="00025DE0">
        <w:rPr>
          <w:szCs w:val="28"/>
        </w:rPr>
        <w:t>Управління фінансами дошкільних навчальних закладів здійснюється на місцевому рівні, але є централізованим. Районною у місті радою створюються відділи освіти як структурні підрозділи виконавчого органу районної ради. Відділ освіти фінансується за рахунок коштів місцевого бюджету. Гранична чисельність, фонд оплати праці працівників відділу та видатки на його утримання встановлюються, міською радою (районного у місті радою) за рекомендаціями Міністерства освіти і науки, молоді та спорту  України. Структура і штатний розпис відділу освіти складаються за рекомендаціями Міністерства освіти і науки України та затверджуються головою  районної  ради за поданням начальника відділу освіти.</w:t>
      </w:r>
    </w:p>
    <w:p w14:paraId="0E9105A6" w14:textId="77777777" w:rsidR="00BD726C" w:rsidRPr="00025DE0" w:rsidRDefault="00BD726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20"/>
        <w:jc w:val="both"/>
        <w:rPr>
          <w:szCs w:val="28"/>
        </w:rPr>
      </w:pPr>
      <w:r w:rsidRPr="00025DE0">
        <w:rPr>
          <w:szCs w:val="28"/>
        </w:rPr>
        <w:t>Для ведення бухгалтерського обліку в закладах і установах освіти при відділі освіти створюється централізована бухгалтерія, яку очолює головний бухгалтер. Головний бухгалтер призначається на посаду та звільняється з посади наказом начальника відділу освіти.</w:t>
      </w:r>
    </w:p>
    <w:p w14:paraId="6C92580A" w14:textId="1A7663A1"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szCs w:val="28"/>
        </w:rPr>
        <w:lastRenderedPageBreak/>
        <w:t>Фінансування освіти за рахунок місцевих бюджетів здійснюється за кодами функціональної класифікації (КФК): 070101 «Дошкільні заклади освіти»,  070201 «Загальноосвітні школи (в т.ч. школа-дитячий садок, інтернат при школі), спеціалізовані школи, ліцеї, гімназії, колегіуми», 070202 «Вечірні (змінні) школи», 070303 «Дитячі будинки», 070401 «Позашкільні заклади освіти, заходи із позашкільної роботи з дітьми», 070802 «Методична робота, інші заходи у сфері народної освіти», 070804 «Централізовані бухгалтерії», 070805 «Групи централізованого господарського обслуговування», 070806 «Інші заклади освіти»,  070807 «Інші освітні програми» [</w:t>
      </w:r>
      <w:r w:rsidR="007437C8" w:rsidRPr="00025DE0">
        <w:rPr>
          <w:szCs w:val="28"/>
        </w:rPr>
        <w:t>128</w:t>
      </w:r>
      <w:r w:rsidRPr="00025DE0">
        <w:rPr>
          <w:szCs w:val="28"/>
        </w:rPr>
        <w:t>, c. 378].</w:t>
      </w:r>
    </w:p>
    <w:p w14:paraId="45487450" w14:textId="0261AF6A" w:rsidR="00BD726C"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lang w:eastAsia="uk-UA"/>
        </w:rPr>
      </w:pPr>
      <w:r w:rsidRPr="00025DE0">
        <w:rPr>
          <w:szCs w:val="28"/>
        </w:rPr>
        <w:t xml:space="preserve">Надамо оцінку організації бухгалтерського обліку діяльності дошкільних навчальних закладів на прикладі </w:t>
      </w:r>
      <w:r w:rsidRPr="00025DE0">
        <w:rPr>
          <w:szCs w:val="28"/>
          <w:lang w:eastAsia="uk-UA"/>
        </w:rPr>
        <w:t>відділу освіти</w:t>
      </w:r>
      <w:r w:rsidRPr="00025DE0">
        <w:rPr>
          <w:szCs w:val="28"/>
        </w:rPr>
        <w:t xml:space="preserve"> </w:t>
      </w:r>
      <w:r w:rsidR="001205FD" w:rsidRPr="00025DE0">
        <w:rPr>
          <w:szCs w:val="28"/>
        </w:rPr>
        <w:t xml:space="preserve"> </w:t>
      </w:r>
      <w:proofErr w:type="spellStart"/>
      <w:r w:rsidRPr="00025DE0">
        <w:rPr>
          <w:szCs w:val="28"/>
        </w:rPr>
        <w:t>м.</w:t>
      </w:r>
      <w:r w:rsidR="001205FD" w:rsidRPr="00025DE0">
        <w:rPr>
          <w:szCs w:val="28"/>
        </w:rPr>
        <w:t>Ужгород</w:t>
      </w:r>
      <w:proofErr w:type="spellEnd"/>
      <w:r w:rsidRPr="00025DE0">
        <w:rPr>
          <w:szCs w:val="28"/>
        </w:rPr>
        <w:t xml:space="preserve">. Відділ використовує меморіально-ордерну форму бухгалтерського обліку. Наказом Державного казначейства України від 27.07.2000 р. № 68 затверджено «Інструкцію про форми меморіальних ордерів бюджетних установ та порядок їх складання». За кодом 070101 здійснюється фінансування ДДУ (дитячих державних установ): </w:t>
      </w:r>
      <w:r w:rsidR="001205FD" w:rsidRPr="00025DE0">
        <w:rPr>
          <w:szCs w:val="28"/>
        </w:rPr>
        <w:t>(</w:t>
      </w:r>
      <w:r w:rsidR="001205FD" w:rsidRPr="00025DE0">
        <w:rPr>
          <w:b/>
          <w:i/>
          <w:szCs w:val="28"/>
        </w:rPr>
        <w:t>НАЗВИ ДНЗ</w:t>
      </w:r>
      <w:r w:rsidR="001205FD" w:rsidRPr="00025DE0">
        <w:rPr>
          <w:szCs w:val="28"/>
        </w:rPr>
        <w:t>)</w:t>
      </w:r>
      <w:r w:rsidRPr="00025DE0">
        <w:rPr>
          <w:szCs w:val="28"/>
          <w:lang w:eastAsia="uk-UA"/>
        </w:rPr>
        <w:t>. Слід вказати на невідповідність вживаного терміну ДДУ законодавчо визначеному – дошкільний навчальний заклад (ДНЗ).</w:t>
      </w:r>
    </w:p>
    <w:p w14:paraId="2FA6F963" w14:textId="23DEE78A" w:rsidR="00D96289" w:rsidRPr="00025DE0" w:rsidRDefault="00BD726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025DE0">
        <w:rPr>
          <w:szCs w:val="28"/>
        </w:rPr>
        <w:t xml:space="preserve">Перевагами меморіально-ордерної форми обліку, яку використовує відділ освіти, є: простота і гнучкість, що дає можливість пристосовувати її до різних типів освітніх установ; використання меморіальних ордерів сприяє упорядкуванню синтетичного обліку. Утім меморіальні ордери мають різний ступінь аналітичності з погляду на розкриття інформації про ефективність функціонування окремого ДНЗ, оскільки звіти про надходження </w:t>
      </w:r>
      <w:proofErr w:type="spellStart"/>
      <w:r w:rsidR="00D96289" w:rsidRPr="00025DE0">
        <w:rPr>
          <w:szCs w:val="28"/>
        </w:rPr>
        <w:t>івикористання</w:t>
      </w:r>
      <w:proofErr w:type="spellEnd"/>
      <w:r w:rsidR="00D96289" w:rsidRPr="00025DE0">
        <w:rPr>
          <w:szCs w:val="28"/>
        </w:rPr>
        <w:t xml:space="preserve"> коштів загального і спеціального фондів формуються у цілому по відділу освіти районної ради за кодами КФК. </w:t>
      </w:r>
    </w:p>
    <w:p w14:paraId="33BA246E" w14:textId="77777777" w:rsidR="00D96289" w:rsidRPr="00025DE0" w:rsidRDefault="00D96289"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szCs w:val="28"/>
        </w:rPr>
        <w:t xml:space="preserve">Найбільшою аналітичністю характеризуються меморіальні ордери, які відображають нарахування заробітної плати, витрачання продуктів харчування, розрахунки із батьками на утримання дітей. У меморіальному ордері № 15  наводиться розгорнуте сальдо по рахунку 674 (по дебету і по кредиту) на </w:t>
      </w:r>
      <w:r w:rsidRPr="00025DE0">
        <w:rPr>
          <w:szCs w:val="28"/>
        </w:rPr>
        <w:lastRenderedPageBreak/>
        <w:t xml:space="preserve">початок і кінець періоду за кожним ДНЗ, нарахування за дні відвідування (по дебету 674 і кредиту 714) і оплата квитанцією (по дебету 323 і кредиту 674). </w:t>
      </w:r>
    </w:p>
    <w:p w14:paraId="4DF4FD90" w14:textId="77777777" w:rsidR="00D96289" w:rsidRPr="00025DE0" w:rsidRDefault="00D96289"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szCs w:val="28"/>
        </w:rPr>
        <w:t xml:space="preserve">Утім низьку аналітичність мають меморіальні ордери, у яких обліковується придбання предметів постачання і матеріалів, оплата послуг та інші видатки. Наприклад, інформацію про оплату комунальних послуг та енергоносіїв по кожному ДНЗ можна отримати лише з актів (рахунків). Бухгалтерський облік слабо пов'язаний із </w:t>
      </w:r>
      <w:r w:rsidRPr="00025DE0">
        <w:rPr>
          <w:color w:val="000000"/>
          <w:szCs w:val="28"/>
        </w:rPr>
        <w:t>кодами економічною класифі</w:t>
      </w:r>
      <w:r w:rsidRPr="00025DE0">
        <w:rPr>
          <w:szCs w:val="28"/>
        </w:rPr>
        <w:t>кацією видатків (КЕКВ), відповідні шифри вказані лише у меморіальному ордері №13 (</w:t>
      </w:r>
      <w:r w:rsidRPr="00025DE0">
        <w:rPr>
          <w:color w:val="000000"/>
          <w:szCs w:val="28"/>
        </w:rPr>
        <w:t xml:space="preserve">1131 </w:t>
      </w:r>
      <w:r w:rsidRPr="00025DE0">
        <w:rPr>
          <w:szCs w:val="28"/>
        </w:rPr>
        <w:t>«Предмети, матеріали, обладнання та інвентар»).</w:t>
      </w:r>
    </w:p>
    <w:p w14:paraId="13DDCF13" w14:textId="77777777" w:rsidR="00464F0B" w:rsidRPr="00025DE0" w:rsidRDefault="00D96289"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Cs w:val="28"/>
        </w:rPr>
      </w:pPr>
      <w:r w:rsidRPr="00025DE0">
        <w:rPr>
          <w:szCs w:val="28"/>
        </w:rPr>
        <w:t>Автоматизовано складаються лише меморіальні ордери № 5 і 15, а також оборотно-сальдові відомості: по матеріалам (по синтетичному рахунку 234 – господарські матеріали і канцелярське приладдя), аналітичний облік ведеться за МВО і номенклатурними номерами; активам (по синтетичним рахункам для обліку необоротних активів), аналітичний облік також ведеться за МВО за інвентарними номерами. Однак вадами цих оборотно-сальдових відомостей за формою є ототожнення активів і необоротних активів, за змістом – указівка прізвища, ім’я, по-батькові  матеріально-відповідальних осіб без встановлення відповідності конкретному ДНЗ. Це ускладнює можливість проведення аналізу зовнішніми к</w:t>
      </w:r>
      <w:r w:rsidR="008332E2" w:rsidRPr="00025DE0">
        <w:rPr>
          <w:szCs w:val="28"/>
        </w:rPr>
        <w:t>ористувачами облікових регістрі.</w:t>
      </w:r>
      <w:r w:rsidR="00464F0B" w:rsidRPr="00025DE0">
        <w:rPr>
          <w:szCs w:val="28"/>
        </w:rPr>
        <w:t xml:space="preserve"> </w:t>
      </w:r>
    </w:p>
    <w:p w14:paraId="325CD686" w14:textId="7AEC2C05" w:rsidR="00464F0B" w:rsidRPr="00025DE0" w:rsidRDefault="00464F0B"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Cs w:val="28"/>
        </w:rPr>
      </w:pPr>
      <w:r w:rsidRPr="00025DE0">
        <w:rPr>
          <w:szCs w:val="28"/>
        </w:rPr>
        <w:t>Управління фінансами дошкільних навчальних закладів є надто централізованим, що не відповідає передовому світовому досвіду. Якщо розглянути децентралізацію як процес, що супроводжується створенням нового законодавчого нормативно-правового забезпечення, розширенням взаємодії між суб'єктами освіти, можна зробити висновок про те, що названий процес відкриває регіональній системі освіти нові широкі можливості для свого розвитку</w:t>
      </w:r>
      <w:r w:rsidRPr="00025DE0">
        <w:rPr>
          <w:rStyle w:val="af7"/>
          <w:b/>
          <w:bCs/>
          <w:szCs w:val="28"/>
        </w:rPr>
        <w:t xml:space="preserve"> </w:t>
      </w:r>
      <w:r w:rsidRPr="00025DE0">
        <w:rPr>
          <w:rStyle w:val="af7"/>
          <w:bCs/>
          <w:szCs w:val="28"/>
          <w:vertAlign w:val="baseline"/>
        </w:rPr>
        <w:t>[</w:t>
      </w:r>
      <w:r w:rsidR="007437C8" w:rsidRPr="00025DE0">
        <w:rPr>
          <w:rStyle w:val="af7"/>
          <w:bCs/>
          <w:szCs w:val="28"/>
          <w:vertAlign w:val="baseline"/>
        </w:rPr>
        <w:t>129</w:t>
      </w:r>
      <w:r w:rsidRPr="00025DE0">
        <w:rPr>
          <w:rStyle w:val="af7"/>
          <w:bCs/>
          <w:szCs w:val="28"/>
          <w:vertAlign w:val="baseline"/>
        </w:rPr>
        <w:t>, c. 91]</w:t>
      </w:r>
      <w:r w:rsidRPr="00025DE0">
        <w:rPr>
          <w:szCs w:val="28"/>
        </w:rPr>
        <w:t xml:space="preserve">. </w:t>
      </w:r>
    </w:p>
    <w:p w14:paraId="6725600A" w14:textId="7FFCC300" w:rsidR="00464F0B" w:rsidRPr="00025DE0" w:rsidRDefault="00464F0B"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color w:val="0000FF"/>
          <w:szCs w:val="28"/>
        </w:rPr>
      </w:pPr>
      <w:r w:rsidRPr="00025DE0">
        <w:rPr>
          <w:szCs w:val="28"/>
        </w:rPr>
        <w:t xml:space="preserve">Розглянемо ситуацію з фінансування закладів дошкільної освіти з місцевих бюджетів на прикладі </w:t>
      </w:r>
      <w:proofErr w:type="spellStart"/>
      <w:r w:rsidR="007437C8" w:rsidRPr="00025DE0">
        <w:rPr>
          <w:szCs w:val="28"/>
        </w:rPr>
        <w:t>м.Ужгорода</w:t>
      </w:r>
      <w:proofErr w:type="spellEnd"/>
      <w:r w:rsidR="007437C8" w:rsidRPr="00025DE0">
        <w:rPr>
          <w:szCs w:val="28"/>
        </w:rPr>
        <w:t>.</w:t>
      </w:r>
      <w:r w:rsidR="00742746" w:rsidRPr="00025DE0">
        <w:rPr>
          <w:szCs w:val="28"/>
        </w:rPr>
        <w:t>(див. додаток В)</w:t>
      </w:r>
    </w:p>
    <w:p w14:paraId="3B76C392" w14:textId="77777777" w:rsidR="00742746" w:rsidRPr="00025DE0" w:rsidRDefault="00464F0B"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line="360" w:lineRule="auto"/>
        <w:contextualSpacing/>
        <w:jc w:val="both"/>
        <w:rPr>
          <w:szCs w:val="28"/>
        </w:rPr>
      </w:pPr>
      <w:r w:rsidRPr="00025DE0">
        <w:rPr>
          <w:color w:val="000000"/>
          <w:szCs w:val="28"/>
        </w:rPr>
        <w:t xml:space="preserve">Джерелом інформації є звіт про надходження та витрачання коштів загального фонду </w:t>
      </w:r>
      <w:r w:rsidRPr="00025DE0">
        <w:rPr>
          <w:szCs w:val="28"/>
        </w:rPr>
        <w:t xml:space="preserve">бюджету </w:t>
      </w:r>
      <w:r w:rsidR="00742746" w:rsidRPr="00025DE0">
        <w:rPr>
          <w:szCs w:val="28"/>
        </w:rPr>
        <w:t xml:space="preserve"> м. Ужгорода . </w:t>
      </w:r>
    </w:p>
    <w:p w14:paraId="490A11DF" w14:textId="6E8A4B02" w:rsidR="00742746" w:rsidRPr="00025DE0" w:rsidRDefault="00742746"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line="360" w:lineRule="auto"/>
        <w:contextualSpacing/>
        <w:jc w:val="both"/>
        <w:rPr>
          <w:szCs w:val="28"/>
        </w:rPr>
      </w:pPr>
      <w:r w:rsidRPr="00025DE0">
        <w:rPr>
          <w:szCs w:val="28"/>
        </w:rPr>
        <w:lastRenderedPageBreak/>
        <w:t xml:space="preserve">Аналіз структури кошторисних витрат дошкільних навчальних закладів </w:t>
      </w:r>
      <w:r w:rsidR="002E64EC" w:rsidRPr="00025DE0">
        <w:rPr>
          <w:szCs w:val="28"/>
        </w:rPr>
        <w:t>.</w:t>
      </w:r>
      <w:r w:rsidRPr="00025DE0">
        <w:rPr>
          <w:szCs w:val="28"/>
        </w:rPr>
        <w:t>(</w:t>
      </w:r>
      <w:proofErr w:type="spellStart"/>
      <w:r w:rsidRPr="00025DE0">
        <w:rPr>
          <w:szCs w:val="28"/>
        </w:rPr>
        <w:t>див.додаток</w:t>
      </w:r>
      <w:proofErr w:type="spellEnd"/>
      <w:r w:rsidRPr="00025DE0">
        <w:rPr>
          <w:szCs w:val="28"/>
        </w:rPr>
        <w:t xml:space="preserve"> Д)</w:t>
      </w:r>
    </w:p>
    <w:p w14:paraId="225C7FA4" w14:textId="77777777" w:rsidR="00742746" w:rsidRPr="00025DE0" w:rsidRDefault="00742746"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line="360" w:lineRule="auto"/>
        <w:ind w:firstLine="709"/>
        <w:contextualSpacing/>
        <w:jc w:val="both"/>
        <w:rPr>
          <w:szCs w:val="28"/>
        </w:rPr>
      </w:pPr>
      <w:r w:rsidRPr="00025DE0">
        <w:rPr>
          <w:szCs w:val="28"/>
        </w:rPr>
        <w:t xml:space="preserve">Основна частина загального фонду призначена для фінансування </w:t>
      </w:r>
      <w:r w:rsidRPr="00025DE0">
        <w:rPr>
          <w:rStyle w:val="FontStyle21"/>
          <w:rFonts w:ascii="Times New Roman" w:hAnsi="Times New Roman" w:cs="Times New Roman"/>
          <w:sz w:val="28"/>
          <w:szCs w:val="28"/>
          <w:lang w:eastAsia="uk-UA"/>
        </w:rPr>
        <w:t xml:space="preserve">оплати праці працівників бюджетних установ (більше 50%) і оплату комунальних послуг та енергоносіїв (14-19%). У спеціальному фонді на ці цілі припадають незначні суми. </w:t>
      </w:r>
    </w:p>
    <w:p w14:paraId="51997212" w14:textId="77777777" w:rsidR="00742746" w:rsidRPr="00025DE0" w:rsidRDefault="00742746"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line="360" w:lineRule="auto"/>
        <w:ind w:firstLine="709"/>
        <w:contextualSpacing/>
        <w:jc w:val="both"/>
        <w:rPr>
          <w:szCs w:val="28"/>
        </w:rPr>
      </w:pPr>
      <w:r w:rsidRPr="00025DE0">
        <w:rPr>
          <w:szCs w:val="28"/>
        </w:rPr>
        <w:t>Основна частина видатків припадає на придбання продуктів харчування (95,24%). Таким чином, основною вадою фінансового забезпечення бюджетних організацій дошкільної освіти є брак коштів на фінансування формування базових компетенцій дітей, передбачених програмою «Я у світі».</w:t>
      </w:r>
    </w:p>
    <w:p w14:paraId="06B9FEEC" w14:textId="77777777" w:rsidR="00742746" w:rsidRPr="00025DE0" w:rsidRDefault="00742746"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line="360" w:lineRule="auto"/>
        <w:contextualSpacing/>
        <w:jc w:val="both"/>
        <w:rPr>
          <w:szCs w:val="28"/>
        </w:rPr>
      </w:pPr>
    </w:p>
    <w:p w14:paraId="53E13BA6" w14:textId="77777777" w:rsidR="00742746" w:rsidRPr="00025DE0" w:rsidRDefault="00742746"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00" w:beforeAutospacing="1" w:after="100" w:afterAutospacing="1" w:line="360" w:lineRule="auto"/>
        <w:ind w:firstLine="709"/>
        <w:contextualSpacing/>
        <w:rPr>
          <w:b/>
          <w:szCs w:val="28"/>
        </w:rPr>
      </w:pPr>
      <w:r w:rsidRPr="00025DE0">
        <w:rPr>
          <w:b/>
          <w:szCs w:val="28"/>
        </w:rPr>
        <w:t>2.3Аналіз фінансового забезпечення дошкільних навчальних закладів недержавної форми власності</w:t>
      </w:r>
    </w:p>
    <w:p w14:paraId="02BA2FF7" w14:textId="4E9CCFC8" w:rsidR="00742746" w:rsidRPr="00025DE0" w:rsidRDefault="00742746"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025DE0">
        <w:rPr>
          <w:color w:val="000000"/>
          <w:szCs w:val="28"/>
        </w:rPr>
        <w:t>Дошкільні  навчальні  заклади   можуть   бути   державної, комунальної та приватної форм власності. Шл</w:t>
      </w:r>
      <w:r w:rsidRPr="00025DE0">
        <w:rPr>
          <w:szCs w:val="28"/>
        </w:rPr>
        <w:t>яхом запровадження державних стандартів освіти держава встановлює жорсткі правила для усіх суб’єктів, що працюють або мають намір працювати на ринку освітніх послуг. За роки незалежності України суттєвих змін зазнала і структура навчальних закладів за формами власності. На ринку освітніх послуг зростає кількість суб'єктів підприємницької діяльності приватної форми власності у сфері дошкільної, загальної середньої, вищої та післядипломної освіти [130, c. 76].</w:t>
      </w:r>
    </w:p>
    <w:p w14:paraId="3BCED658" w14:textId="77777777" w:rsidR="00742746" w:rsidRPr="00025DE0" w:rsidRDefault="00742746"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025DE0">
        <w:rPr>
          <w:szCs w:val="28"/>
        </w:rPr>
        <w:t xml:space="preserve">Функціонування дошкільного навчального закладу, заснованого на приватній формі власності, на ринку освітніх послуг за своєю суттю є підприємницькою діяльністю, яка згідно з статтею 42 Господарського кодексу України кваліфікується як самостійна, ініціативна, систематична, на власний ризик господарська діяльність, що здійснюється суб’єктами господарювання (підприємцями) з метою досягнення економічних і соціальних результатів та одержання прибутку. Саме останній критерій є визначальним при прийнятті рішення майбутнім власником приватного навчального закладу щодо виходу на ринок освітніх послуг. Якщо метою створення державного чи комунального </w:t>
      </w:r>
      <w:r w:rsidRPr="00025DE0">
        <w:rPr>
          <w:szCs w:val="28"/>
        </w:rPr>
        <w:lastRenderedPageBreak/>
        <w:t xml:space="preserve">дошкільного навчального закладу є надання послуг в обсягах і межах, визначених Конституцією України та законами України, то кінцева </w:t>
      </w:r>
      <w:r w:rsidRPr="00025DE0">
        <w:rPr>
          <w:bCs/>
          <w:iCs/>
          <w:szCs w:val="28"/>
        </w:rPr>
        <w:t>мета створення приватних дошкільних навчальних закладів полягає в одержанні прибутку через надання освітніх послуг,</w:t>
      </w:r>
      <w:r w:rsidRPr="00025DE0">
        <w:rPr>
          <w:szCs w:val="28"/>
        </w:rPr>
        <w:t xml:space="preserve"> де останні виступають як засіб досягнення цієї основної мети. У цьому власне й полягає принципова різниця в оподаткуванні дошкільних навчальних закладів, заснованих у різних організаційно-правових формах.</w:t>
      </w:r>
    </w:p>
    <w:p w14:paraId="56D378E2" w14:textId="4FE484B5" w:rsidR="002E64EC" w:rsidRPr="00025DE0" w:rsidRDefault="00742746"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025DE0">
        <w:rPr>
          <w:szCs w:val="28"/>
        </w:rPr>
        <w:t>Розміщення приватних дошкільних навчальних закладів за регіонами України є нерівномірним. Розподілення кількості дошкільних навчальних закладів і чисельності дітей за регіонами носить експоненціальний характер .</w:t>
      </w:r>
      <w:r w:rsidR="002E64EC" w:rsidRPr="00025DE0">
        <w:rPr>
          <w:szCs w:val="28"/>
        </w:rPr>
        <w:t xml:space="preserve"> Не більше 10 приватних дошкільних навчальних закладів має 15 регіонів, не більше ніж по 200 дітей їх відвідують у 12 регіонах. </w:t>
      </w:r>
    </w:p>
    <w:p w14:paraId="09D14A8D" w14:textId="77777777" w:rsidR="002E64EC" w:rsidRPr="00025DE0" w:rsidRDefault="002E64E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025DE0">
        <w:rPr>
          <w:szCs w:val="28"/>
        </w:rPr>
        <w:t xml:space="preserve">У зарубіжних країнах реалізується загальна концепція освітнього вибору у сфері початкової та середньої освіти, сутність якої полягає в тому, що уряд сприяє у першу чергу збільшенню фінансових можливостей родини оплачувати освіту своїх дітей через систему ваучерів або освітніх податкових пільг [131, c.68]. Відповідно до п. 154.7 Податкового Кодексу України  звільняється  від оподаткування прибуток </w:t>
      </w:r>
      <w:bookmarkStart w:id="18" w:name="w11"/>
      <w:r w:rsidRPr="00025DE0">
        <w:rPr>
          <w:szCs w:val="28"/>
        </w:rPr>
        <w:fldChar w:fldCharType="begin"/>
      </w:r>
      <w:r w:rsidRPr="00025DE0">
        <w:rPr>
          <w:szCs w:val="28"/>
        </w:rPr>
        <w:instrText xml:space="preserve"> HYPERLINK "http://zakon3.rada.gov.ua/laws/show?nreg=2755-17&amp;find=1&amp;text=%E4%EE%F8%EA%B3%EB%FC%ED&amp;x=10&amp;y=15" \l "w12" </w:instrText>
      </w:r>
      <w:r w:rsidRPr="00025DE0">
        <w:rPr>
          <w:szCs w:val="28"/>
        </w:rPr>
        <w:fldChar w:fldCharType="separate"/>
      </w:r>
      <w:r w:rsidRPr="00025DE0">
        <w:rPr>
          <w:rStyle w:val="a3"/>
          <w:bCs/>
          <w:color w:val="auto"/>
          <w:szCs w:val="28"/>
        </w:rPr>
        <w:t>дошкільн</w:t>
      </w:r>
      <w:r w:rsidRPr="00025DE0">
        <w:rPr>
          <w:szCs w:val="28"/>
        </w:rPr>
        <w:fldChar w:fldCharType="end"/>
      </w:r>
      <w:bookmarkEnd w:id="18"/>
      <w:r w:rsidRPr="00025DE0">
        <w:rPr>
          <w:szCs w:val="28"/>
        </w:rPr>
        <w:t>их та загальноосвітніх навчальних закладів недержавної форми  власності, отриманий від надання освітніх послуг [132].</w:t>
      </w:r>
    </w:p>
    <w:p w14:paraId="3D25AB89" w14:textId="77777777" w:rsidR="002E64EC" w:rsidRPr="00025DE0" w:rsidRDefault="002E64E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 xml:space="preserve">Приватні дитячі садки диференціюються залежно від спектра послуг, що надаються. Є приватні садки «повного циклу»,  що працюють повний день – з ранку до вечора (з наданням повного комплексу послуг – утримання, виховання та освіта), і садки «неповного циклу» для короткочасного перебування чад (куди ходять «домашні» діти для розвитку та навчання).  Звичайно, послуги приватних дитячих садків обходяться недешево, зате в обумовлену суму входить усе: від харчування до засобів гігієни. Перевагами приватних дитячих садків є: маленькі групи – у межах 10 дітлахів, добре харчування, надійна охорона приміщення і території. Якщо приватний дитсадок розташований далеко від будинку, то батькам запропонують додаткову послугу – дітей забиратимуть уранці і розвозитимуть вечорами. У «пакеті» пропозицій </w:t>
      </w:r>
      <w:r w:rsidRPr="00025DE0">
        <w:rPr>
          <w:szCs w:val="28"/>
        </w:rPr>
        <w:lastRenderedPageBreak/>
        <w:t xml:space="preserve">приватних дитсадків – вивчення одної чи кількох іноземних мов, спілкування із психологом, логопедом, заняття хореографією, музикою, спортом тощо. Індивідуальний підхід до кожної дитини може обумовлювати диференційований підхід до визначення плати за виховання. </w:t>
      </w:r>
    </w:p>
    <w:p w14:paraId="7C21CE1C" w14:textId="17F4A441" w:rsidR="002E64EC" w:rsidRPr="00025DE0" w:rsidRDefault="002E64E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 xml:space="preserve"> Якщо сім’я не має фінансових проблем, приватний дитсадок – непоганий варіант для дитини. Але вартість послуг в окремих  приватних дитячих садках сягає до 700 </w:t>
      </w:r>
      <w:proofErr w:type="spellStart"/>
      <w:r w:rsidRPr="00025DE0">
        <w:rPr>
          <w:szCs w:val="28"/>
        </w:rPr>
        <w:t>у.о</w:t>
      </w:r>
      <w:proofErr w:type="spellEnd"/>
      <w:r w:rsidRPr="00025DE0">
        <w:rPr>
          <w:szCs w:val="28"/>
        </w:rPr>
        <w:t xml:space="preserve">. щомісяця, плюс – разовий вступний внесок – до 400 </w:t>
      </w:r>
      <w:proofErr w:type="spellStart"/>
      <w:r w:rsidRPr="00025DE0">
        <w:rPr>
          <w:szCs w:val="28"/>
        </w:rPr>
        <w:t>у.о</w:t>
      </w:r>
      <w:proofErr w:type="spellEnd"/>
      <w:r w:rsidRPr="00025DE0">
        <w:rPr>
          <w:szCs w:val="28"/>
        </w:rPr>
        <w:t xml:space="preserve">. [133]. Робітники управління освіти і науки Закарпатської обласної державної адміністрації підрахували, щоби приватний дитячий сад зміг «вижити» в нинішніх умовах, плата тут повинна бути не менше 1600 грн. на місяць. Але дозволити собі такі витрати може далеко не кожна закарпатська сім'я [134]. </w:t>
      </w:r>
    </w:p>
    <w:p w14:paraId="37ECF15F" w14:textId="77777777" w:rsidR="002E64EC" w:rsidRPr="00025DE0" w:rsidRDefault="002E64E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 xml:space="preserve">В умовах комерціалізації освіти  найбільш проблемним елементом є визначення ціни  освітніх послуг. Як зауважує </w:t>
      </w:r>
      <w:proofErr w:type="spellStart"/>
      <w:r w:rsidRPr="00025DE0">
        <w:rPr>
          <w:bCs/>
          <w:szCs w:val="28"/>
        </w:rPr>
        <w:t>Штефанич</w:t>
      </w:r>
      <w:proofErr w:type="spellEnd"/>
      <w:r w:rsidRPr="00025DE0">
        <w:rPr>
          <w:bCs/>
          <w:szCs w:val="28"/>
        </w:rPr>
        <w:t xml:space="preserve"> Д. А., </w:t>
      </w:r>
      <w:r w:rsidRPr="00025DE0">
        <w:rPr>
          <w:szCs w:val="28"/>
        </w:rPr>
        <w:t>першим етапом під час визначення ціни освітніх послуг повинен стати вибір цілей ціноутво</w:t>
      </w:r>
      <w:r w:rsidRPr="00025DE0">
        <w:rPr>
          <w:szCs w:val="28"/>
        </w:rPr>
        <w:softHyphen/>
        <w:t xml:space="preserve">рення, відповідно до яких розробляється цінова стратегія навчального закладу: максимізація прибутку, забезпечення виживання, орієнтація на цінового лідера, цінова диференціація, встановлення цін на рівні цін конкурентів, максимізація частки ринку [135, c. 31]. </w:t>
      </w:r>
    </w:p>
    <w:p w14:paraId="7D028B3D" w14:textId="77777777" w:rsidR="002E64EC" w:rsidRPr="00025DE0" w:rsidRDefault="002E64EC" w:rsidP="00025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025DE0">
        <w:rPr>
          <w:szCs w:val="28"/>
        </w:rPr>
        <w:t xml:space="preserve">Здійснювати системний аналіз приватних дитячих садків складно. На сайті «Освіта в Україні» </w:t>
      </w:r>
      <w:hyperlink r:id="rId13" w:history="1">
        <w:r w:rsidRPr="00025DE0">
          <w:rPr>
            <w:rStyle w:val="a3"/>
            <w:color w:val="auto"/>
            <w:szCs w:val="28"/>
          </w:rPr>
          <w:t>http://osvita.work.ua/ua/kindergartens/</w:t>
        </w:r>
      </w:hyperlink>
      <w:r w:rsidRPr="00025DE0">
        <w:rPr>
          <w:szCs w:val="28"/>
        </w:rPr>
        <w:t xml:space="preserve"> можна розшукати найближчий дитячий садок, указавши місто, адресу і радіус (від 1 до 5 км.). Але у базу внесено лише окремі приватні дитячі садки. За взірець у вирішенні питання можна взяти підхід до інформування суспільства про діяльність приватних вищих навчальних закладів. На сайті Міністерства освіти і науки України </w:t>
      </w:r>
      <w:hyperlink r:id="rId14" w:history="1">
        <w:r w:rsidRPr="00025DE0">
          <w:rPr>
            <w:rStyle w:val="a3"/>
            <w:color w:val="auto"/>
            <w:szCs w:val="28"/>
          </w:rPr>
          <w:t>http://www.mon.gov.ua/main.php?query=nz/7/2</w:t>
        </w:r>
      </w:hyperlink>
      <w:r w:rsidRPr="00025DE0">
        <w:rPr>
          <w:szCs w:val="28"/>
        </w:rPr>
        <w:t xml:space="preserve"> наведено </w:t>
      </w:r>
      <w:r w:rsidRPr="00025DE0">
        <w:rPr>
          <w:bCs/>
          <w:szCs w:val="28"/>
        </w:rPr>
        <w:t>перелік вищих навчальних закладів, які отримали ліцензії Міністерства освіти і науки: як державної</w:t>
      </w:r>
      <w:r w:rsidRPr="00025DE0">
        <w:rPr>
          <w:szCs w:val="28"/>
        </w:rPr>
        <w:t xml:space="preserve">, так і </w:t>
      </w:r>
      <w:hyperlink r:id="rId15" w:history="1">
        <w:r w:rsidRPr="00025DE0">
          <w:rPr>
            <w:rStyle w:val="a3"/>
            <w:color w:val="auto"/>
            <w:szCs w:val="28"/>
          </w:rPr>
          <w:t>інших форм власності</w:t>
        </w:r>
      </w:hyperlink>
      <w:r w:rsidRPr="00025DE0">
        <w:rPr>
          <w:szCs w:val="28"/>
        </w:rPr>
        <w:t xml:space="preserve">. </w:t>
      </w:r>
    </w:p>
    <w:p w14:paraId="65A4AFF3" w14:textId="77777777" w:rsidR="002E64EC" w:rsidRPr="00025DE0" w:rsidRDefault="002E64E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025DE0">
        <w:rPr>
          <w:szCs w:val="28"/>
        </w:rPr>
        <w:t xml:space="preserve">Господарський Кодекс України (ГКУ) (ст. 113) визначає приватне підприємство як підприємство, що діє на основі приватної власності одного або кількох громадян, іноземців, осіб без громадянства та його (їх) праці чи з </w:t>
      </w:r>
      <w:r w:rsidRPr="00025DE0">
        <w:rPr>
          <w:szCs w:val="28"/>
        </w:rPr>
        <w:lastRenderedPageBreak/>
        <w:t>використанням найманої праці. Приватним є також підприємство, що діє на основі приватної власності суб'єкта господарювання – юридичної особи [136]</w:t>
      </w:r>
      <w:r w:rsidRPr="00025DE0">
        <w:rPr>
          <w:rStyle w:val="dcom1"/>
          <w:color w:val="auto"/>
          <w:szCs w:val="28"/>
        </w:rPr>
        <w:t xml:space="preserve">. </w:t>
      </w:r>
      <w:r w:rsidRPr="00025DE0">
        <w:rPr>
          <w:rStyle w:val="dcom1"/>
          <w:i w:val="0"/>
          <w:color w:val="auto"/>
          <w:szCs w:val="28"/>
        </w:rPr>
        <w:t xml:space="preserve">Згідно ст. 79 ГКУ </w:t>
      </w:r>
      <w:bookmarkStart w:id="19" w:name="st126"/>
      <w:bookmarkEnd w:id="19"/>
      <w:r w:rsidRPr="00025DE0">
        <w:rPr>
          <w:rStyle w:val="dcom1"/>
          <w:i w:val="0"/>
          <w:color w:val="auto"/>
          <w:szCs w:val="28"/>
        </w:rPr>
        <w:t>г</w:t>
      </w:r>
      <w:r w:rsidRPr="00025DE0">
        <w:rPr>
          <w:szCs w:val="28"/>
        </w:rPr>
        <w:t xml:space="preserve">осподарськими товариствами визнаються підприємства або інші суб'єкти господарювання, створені юридичними особами та/або громадянами шляхом об'єднання їх майна і участі в підприємницькій діяльності товариства з метою одержання прибутку. Товариством з обмеженою відповідальністю (ст. 80 ГКУ) є господарське товариство, що має статутний фонд, поділений на частки, розмір яких визначається установчими документами, і несе відповідальність за своїми зобов'язаннями тільки своїм майном. Учасники товариства, які повністю сплатили свої вклади, несуть ризик збитків, пов'язаних з діяльністю товариства, у межах своїх вкладів. Враховуючи, що приватні дошкільні навчальні заклади використовують працю засновників або найманих осіб, а також створюються з метою отримання прибутку, їм найбільше відповідає організаційно-правова форма товариства з обмеженою відповідальністю. </w:t>
      </w:r>
    </w:p>
    <w:p w14:paraId="5372F1EB" w14:textId="0CA143AF" w:rsidR="00025DE0" w:rsidRPr="00025DE0" w:rsidRDefault="002E64EC"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025DE0">
        <w:rPr>
          <w:szCs w:val="28"/>
        </w:rPr>
        <w:t>У структурі витрат частка заробітної плати складає 49-53%, харчування – 23-28%, господарські витрати (оплата за воду, опалення, електроенергію, зв'язок, вивіз мукора,  послуги санітарно-епідеміологічної служби, медичний</w:t>
      </w:r>
      <w:r w:rsidR="00025DE0" w:rsidRPr="00025DE0">
        <w:rPr>
          <w:szCs w:val="28"/>
        </w:rPr>
        <w:t xml:space="preserve"> </w:t>
      </w:r>
      <w:r w:rsidR="00025DE0" w:rsidRPr="00025DE0">
        <w:rPr>
          <w:szCs w:val="28"/>
        </w:rPr>
        <w:t xml:space="preserve">огляд працівників, миючі матеріали) – 13-15%, оренда приміщення -5-6%. Доходи і витрати протягом року розподілені нерівномірно, найменший їх обсяг припадає на 3 квартал у зв’язку з літнім періодом і відпустками батьків. За підсумком року доходи і витрати збігаються, у 1,2 і 4 кварталах фінансовий результат є від’ємним, у 3 кварталі – позитивним. </w:t>
      </w:r>
    </w:p>
    <w:p w14:paraId="7BB7A5ED" w14:textId="77777777" w:rsidR="00025DE0" w:rsidRPr="00025DE0" w:rsidRDefault="00025DE0" w:rsidP="00025DE0">
      <w:pPr>
        <w:pStyle w:val="12"/>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line="360" w:lineRule="auto"/>
        <w:rPr>
          <w:szCs w:val="28"/>
        </w:rPr>
      </w:pPr>
      <w:r w:rsidRPr="00025DE0">
        <w:rPr>
          <w:szCs w:val="28"/>
        </w:rPr>
        <w:t xml:space="preserve">Існуючі проблеми у фінансуванні освітньої сфери породжують різноманітні підходи до їх вирішення. Одним із законопроектів [138] пропонується запровадити бюджетне фінансування здобуття державного стандарту загальної середньої освіти; звільнити від оподаткування кошти та інші необхідні ресурси, що надходять для здійснення освітньої і наукової діяльності; поширити на усі навчальні заклади однаковий режим оподаткування і оплати комунальних послуг незалежно від їх організаційно-правових форм та </w:t>
      </w:r>
      <w:r w:rsidRPr="00025DE0">
        <w:rPr>
          <w:szCs w:val="28"/>
        </w:rPr>
        <w:lastRenderedPageBreak/>
        <w:t xml:space="preserve">форм власності; звільнити заклади освіти і науки від сплати земельного податку. </w:t>
      </w:r>
    </w:p>
    <w:p w14:paraId="4F6561F8" w14:textId="77777777" w:rsidR="00025DE0" w:rsidRPr="00025DE0" w:rsidRDefault="00025DE0" w:rsidP="00025DE0">
      <w:pPr>
        <w:pStyle w:val="12"/>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line="360" w:lineRule="auto"/>
        <w:rPr>
          <w:szCs w:val="28"/>
        </w:rPr>
      </w:pPr>
      <w:r w:rsidRPr="00025DE0">
        <w:rPr>
          <w:szCs w:val="28"/>
        </w:rPr>
        <w:t xml:space="preserve">Вважаємо, що </w:t>
      </w:r>
      <w:r w:rsidRPr="00025DE0">
        <w:rPr>
          <w:bCs/>
          <w:szCs w:val="28"/>
        </w:rPr>
        <w:t xml:space="preserve">надання приватним дошкільним навчальним закладам державного фінансування суперечить принципам здійснення ними підприємницької діяльності та </w:t>
      </w:r>
      <w:r w:rsidRPr="00025DE0">
        <w:rPr>
          <w:szCs w:val="28"/>
        </w:rPr>
        <w:t>виглядає як створення нерівних конкурентних умов на ринку освітніх послуг між суб’єктами різних форм власності.</w:t>
      </w:r>
    </w:p>
    <w:p w14:paraId="7F6C3E15" w14:textId="77777777" w:rsidR="00025DE0" w:rsidRPr="00025DE0" w:rsidRDefault="00025DE0" w:rsidP="00025DE0">
      <w:pPr>
        <w:pStyle w:val="StyleZakonu"/>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rPr>
          <w:rFonts w:ascii="Times New Roman" w:hAnsi="Times New Roman" w:cs="Times New Roman"/>
          <w:sz w:val="28"/>
          <w:szCs w:val="28"/>
        </w:rPr>
      </w:pPr>
      <w:r w:rsidRPr="00025DE0">
        <w:rPr>
          <w:rFonts w:ascii="Times New Roman" w:hAnsi="Times New Roman" w:cs="Times New Roman"/>
          <w:sz w:val="28"/>
          <w:szCs w:val="28"/>
        </w:rPr>
        <w:t>Утім для дошкільних навчальних закладів доцільно передбачити певні податкові преференції. У розділі IV Податкового Кодексу України «Податок на доходи фізичних осіб» у ст. 6.3 «Перелік витрат, дозволених до включення до податкової знижки» доцільно передбачити суму коштів, сплачених платником податку на користь закладів освіти для компенсації вартості здобуття дошкільної, загальної середньої,</w:t>
      </w:r>
      <w:r w:rsidRPr="00025DE0">
        <w:rPr>
          <w:rFonts w:ascii="Times New Roman" w:hAnsi="Times New Roman" w:cs="Times New Roman"/>
          <w:b/>
          <w:sz w:val="28"/>
          <w:szCs w:val="28"/>
        </w:rPr>
        <w:t xml:space="preserve"> </w:t>
      </w:r>
      <w:r w:rsidRPr="00025DE0">
        <w:rPr>
          <w:rFonts w:ascii="Times New Roman" w:hAnsi="Times New Roman" w:cs="Times New Roman"/>
          <w:sz w:val="28"/>
          <w:szCs w:val="28"/>
        </w:rPr>
        <w:t xml:space="preserve">середньої професійної або вищої освіти такого платника податку та/або члена його сім'ї першого ступеня споріднення. </w:t>
      </w:r>
    </w:p>
    <w:p w14:paraId="00960941" w14:textId="469F9FE8" w:rsidR="00BD726C" w:rsidRPr="00025DE0" w:rsidRDefault="00025DE0"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outlineLvl w:val="2"/>
        <w:rPr>
          <w:szCs w:val="28"/>
        </w:rPr>
        <w:sectPr w:rsidR="00BD726C" w:rsidRPr="00025DE0" w:rsidSect="00B23B89">
          <w:headerReference w:type="default" r:id="rId16"/>
          <w:pgSz w:w="11906" w:h="16838"/>
          <w:pgMar w:top="1134" w:right="851" w:bottom="1134" w:left="1418" w:header="720" w:footer="720" w:gutter="0"/>
          <w:pgNumType w:start="44"/>
          <w:cols w:space="720"/>
        </w:sectPr>
      </w:pPr>
      <w:r w:rsidRPr="00025DE0">
        <w:rPr>
          <w:szCs w:val="28"/>
        </w:rPr>
        <w:t xml:space="preserve">У розділі XIII «Плата за землю» у ст. 15 «Пільги щодо податку для юридичних осіб» звільнити від сплати податку вітчизняні заклади дошкільної, загальноосвітньої, середньої професійної та вищої освіти усіх форм власності, будівлі (споруди),  земельна ділянка яких використовується за цільовим призначенням. </w:t>
      </w:r>
      <w:bookmarkStart w:id="20" w:name="_GoBack"/>
      <w:bookmarkEnd w:id="20"/>
    </w:p>
    <w:p w14:paraId="7E726861" w14:textId="77777777" w:rsidR="00025DE0" w:rsidRPr="00025DE0" w:rsidRDefault="00025DE0" w:rsidP="0002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2"/>
        <w:rPr>
          <w:szCs w:val="28"/>
        </w:rPr>
      </w:pPr>
    </w:p>
    <w:sectPr w:rsidR="00025DE0" w:rsidRPr="00025DE0">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D42BB" w14:textId="77777777" w:rsidR="00F96493" w:rsidRDefault="00F96493" w:rsidP="00B23B89">
      <w:r>
        <w:separator/>
      </w:r>
    </w:p>
  </w:endnote>
  <w:endnote w:type="continuationSeparator" w:id="0">
    <w:p w14:paraId="663B6A82" w14:textId="77777777" w:rsidR="00F96493" w:rsidRDefault="00F96493" w:rsidP="00B2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8D79B" w14:textId="77777777" w:rsidR="00F96493" w:rsidRDefault="00F96493" w:rsidP="00B23B89">
      <w:r>
        <w:separator/>
      </w:r>
    </w:p>
  </w:footnote>
  <w:footnote w:type="continuationSeparator" w:id="0">
    <w:p w14:paraId="3D05CC47" w14:textId="77777777" w:rsidR="00F96493" w:rsidRDefault="00F96493" w:rsidP="00B23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6280066"/>
      <w:docPartObj>
        <w:docPartGallery w:val="Page Numbers (Top of Page)"/>
        <w:docPartUnique/>
      </w:docPartObj>
    </w:sdtPr>
    <w:sdtEndPr/>
    <w:sdtContent>
      <w:p w14:paraId="002D1FA0" w14:textId="7F46C0AA" w:rsidR="00B23B89" w:rsidRDefault="00B23B89">
        <w:pPr>
          <w:pStyle w:val="a8"/>
          <w:jc w:val="right"/>
        </w:pPr>
        <w:r>
          <w:fldChar w:fldCharType="begin"/>
        </w:r>
        <w:r>
          <w:instrText>PAGE   \* MERGEFORMAT</w:instrText>
        </w:r>
        <w:r>
          <w:fldChar w:fldCharType="separate"/>
        </w:r>
        <w:r w:rsidR="00025DE0" w:rsidRPr="00025DE0">
          <w:rPr>
            <w:noProof/>
            <w:lang w:val="ru-RU"/>
          </w:rPr>
          <w:t>76</w:t>
        </w:r>
        <w:r>
          <w:fldChar w:fldCharType="end"/>
        </w:r>
      </w:p>
    </w:sdtContent>
  </w:sdt>
  <w:p w14:paraId="7D9CD740" w14:textId="77777777" w:rsidR="00B23B89" w:rsidRDefault="00B23B8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815"/>
    <w:multiLevelType w:val="hybridMultilevel"/>
    <w:tmpl w:val="4CA0F25C"/>
    <w:lvl w:ilvl="0" w:tplc="0CD6E74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667102D"/>
    <w:multiLevelType w:val="multilevel"/>
    <w:tmpl w:val="9E965348"/>
    <w:lvl w:ilvl="0">
      <w:start w:val="2"/>
      <w:numFmt w:val="decimal"/>
      <w:lvlText w:val="%1."/>
      <w:lvlJc w:val="left"/>
      <w:pPr>
        <w:ind w:left="450" w:hanging="450"/>
      </w:pPr>
    </w:lvl>
    <w:lvl w:ilvl="1">
      <w:start w:val="2"/>
      <w:numFmt w:val="decimal"/>
      <w:lvlText w:val="%1.%2."/>
      <w:lvlJc w:val="left"/>
      <w:pPr>
        <w:ind w:left="2705"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
  </w:num>
  <w:num w:numId="2">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3DD"/>
    <w:rsid w:val="00025DE0"/>
    <w:rsid w:val="00087E7A"/>
    <w:rsid w:val="000F7C25"/>
    <w:rsid w:val="001205FD"/>
    <w:rsid w:val="002E64EC"/>
    <w:rsid w:val="002E6826"/>
    <w:rsid w:val="004624CF"/>
    <w:rsid w:val="00464F0B"/>
    <w:rsid w:val="004712A4"/>
    <w:rsid w:val="00484FD1"/>
    <w:rsid w:val="005C08C9"/>
    <w:rsid w:val="006155C8"/>
    <w:rsid w:val="0068051C"/>
    <w:rsid w:val="00742746"/>
    <w:rsid w:val="007437C8"/>
    <w:rsid w:val="008332E2"/>
    <w:rsid w:val="008D3A29"/>
    <w:rsid w:val="009258AB"/>
    <w:rsid w:val="009523DD"/>
    <w:rsid w:val="00991BCC"/>
    <w:rsid w:val="00A30429"/>
    <w:rsid w:val="00B10E5C"/>
    <w:rsid w:val="00B23B89"/>
    <w:rsid w:val="00BA3353"/>
    <w:rsid w:val="00BD591B"/>
    <w:rsid w:val="00BD726C"/>
    <w:rsid w:val="00C459DB"/>
    <w:rsid w:val="00D13489"/>
    <w:rsid w:val="00D46414"/>
    <w:rsid w:val="00D927DC"/>
    <w:rsid w:val="00D96289"/>
    <w:rsid w:val="00E95BB4"/>
    <w:rsid w:val="00ED3001"/>
    <w:rsid w:val="00F57CE9"/>
    <w:rsid w:val="00F9649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10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26C"/>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BD726C"/>
    <w:pPr>
      <w:keepNext/>
      <w:keepLines/>
      <w:spacing w:before="480"/>
      <w:outlineLvl w:val="0"/>
    </w:pPr>
    <w:rPr>
      <w:rFonts w:ascii="Cambria" w:hAnsi="Cambria"/>
      <w:b/>
      <w:bCs/>
      <w:color w:val="365F91"/>
      <w:szCs w:val="28"/>
    </w:rPr>
  </w:style>
  <w:style w:type="paragraph" w:styleId="2">
    <w:name w:val="heading 2"/>
    <w:basedOn w:val="a"/>
    <w:next w:val="a"/>
    <w:link w:val="20"/>
    <w:semiHidden/>
    <w:unhideWhenUsed/>
    <w:qFormat/>
    <w:rsid w:val="00BD726C"/>
    <w:pPr>
      <w:keepNext/>
      <w:tabs>
        <w:tab w:val="num" w:pos="0"/>
      </w:tabs>
      <w:suppressAutoHyphens/>
      <w:jc w:val="center"/>
      <w:outlineLvl w:val="1"/>
    </w:pPr>
    <w:rPr>
      <w:b/>
      <w:szCs w:val="24"/>
    </w:rPr>
  </w:style>
  <w:style w:type="paragraph" w:styleId="3">
    <w:name w:val="heading 3"/>
    <w:basedOn w:val="a"/>
    <w:next w:val="a"/>
    <w:link w:val="30"/>
    <w:uiPriority w:val="9"/>
    <w:semiHidden/>
    <w:unhideWhenUsed/>
    <w:qFormat/>
    <w:rsid w:val="00BD726C"/>
    <w:pPr>
      <w:keepNext/>
      <w:keepLines/>
      <w:spacing w:before="200"/>
      <w:outlineLvl w:val="2"/>
    </w:pPr>
    <w:rPr>
      <w:rFonts w:ascii="Cambria" w:hAnsi="Cambria"/>
      <w:b/>
      <w:bCs/>
      <w:color w:val="4F81BD"/>
    </w:rPr>
  </w:style>
  <w:style w:type="paragraph" w:styleId="8">
    <w:name w:val="heading 8"/>
    <w:basedOn w:val="a"/>
    <w:next w:val="a"/>
    <w:link w:val="80"/>
    <w:uiPriority w:val="99"/>
    <w:semiHidden/>
    <w:unhideWhenUsed/>
    <w:qFormat/>
    <w:rsid w:val="00BD726C"/>
    <w:pPr>
      <w:spacing w:before="240" w:after="60"/>
      <w:outlineLvl w:val="7"/>
    </w:pPr>
    <w:rPr>
      <w:i/>
      <w:iCs/>
      <w:spacing w:val="3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726C"/>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semiHidden/>
    <w:rsid w:val="00BD726C"/>
    <w:rPr>
      <w:rFonts w:ascii="Times New Roman" w:eastAsia="Times New Roman" w:hAnsi="Times New Roman" w:cs="Times New Roman"/>
      <w:b/>
      <w:sz w:val="28"/>
      <w:szCs w:val="24"/>
      <w:lang w:eastAsia="ru-RU"/>
    </w:rPr>
  </w:style>
  <w:style w:type="character" w:customStyle="1" w:styleId="30">
    <w:name w:val="Заголовок 3 Знак"/>
    <w:basedOn w:val="a0"/>
    <w:link w:val="3"/>
    <w:uiPriority w:val="9"/>
    <w:semiHidden/>
    <w:rsid w:val="00BD726C"/>
    <w:rPr>
      <w:rFonts w:ascii="Cambria" w:eastAsia="Times New Roman" w:hAnsi="Cambria" w:cs="Times New Roman"/>
      <w:b/>
      <w:bCs/>
      <w:color w:val="4F81BD"/>
      <w:sz w:val="28"/>
      <w:szCs w:val="20"/>
      <w:lang w:eastAsia="ru-RU"/>
    </w:rPr>
  </w:style>
  <w:style w:type="character" w:customStyle="1" w:styleId="80">
    <w:name w:val="Заголовок 8 Знак"/>
    <w:basedOn w:val="a0"/>
    <w:link w:val="8"/>
    <w:uiPriority w:val="99"/>
    <w:semiHidden/>
    <w:rsid w:val="00BD726C"/>
    <w:rPr>
      <w:rFonts w:ascii="Times New Roman" w:eastAsia="Times New Roman" w:hAnsi="Times New Roman" w:cs="Times New Roman"/>
      <w:i/>
      <w:iCs/>
      <w:spacing w:val="30"/>
      <w:sz w:val="24"/>
      <w:szCs w:val="24"/>
      <w:lang w:val="ru-RU" w:eastAsia="ru-RU"/>
    </w:rPr>
  </w:style>
  <w:style w:type="character" w:styleId="a3">
    <w:name w:val="Hyperlink"/>
    <w:basedOn w:val="a0"/>
    <w:uiPriority w:val="99"/>
    <w:unhideWhenUsed/>
    <w:rsid w:val="00BD726C"/>
    <w:rPr>
      <w:strike w:val="0"/>
      <w:dstrike w:val="0"/>
      <w:color w:val="0F4D95"/>
      <w:u w:val="none"/>
      <w:effect w:val="none"/>
    </w:rPr>
  </w:style>
  <w:style w:type="character" w:styleId="a4">
    <w:name w:val="FollowedHyperlink"/>
    <w:basedOn w:val="a0"/>
    <w:uiPriority w:val="99"/>
    <w:semiHidden/>
    <w:unhideWhenUsed/>
    <w:rsid w:val="00BD726C"/>
    <w:rPr>
      <w:color w:val="800080"/>
      <w:u w:val="single"/>
    </w:rPr>
  </w:style>
  <w:style w:type="paragraph" w:styleId="HTML">
    <w:name w:val="HTML Preformatted"/>
    <w:basedOn w:val="a"/>
    <w:link w:val="HTML0"/>
    <w:uiPriority w:val="99"/>
    <w:unhideWhenUsed/>
    <w:rsid w:val="00BD72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7"/>
      <w:szCs w:val="17"/>
      <w:lang w:val="ru-RU"/>
    </w:rPr>
  </w:style>
  <w:style w:type="character" w:customStyle="1" w:styleId="HTML0">
    <w:name w:val="Стандартный HTML Знак"/>
    <w:basedOn w:val="a0"/>
    <w:link w:val="HTML"/>
    <w:uiPriority w:val="99"/>
    <w:rsid w:val="00BD726C"/>
    <w:rPr>
      <w:rFonts w:ascii="Courier New" w:eastAsia="Times New Roman" w:hAnsi="Courier New" w:cs="Courier New"/>
      <w:color w:val="000000"/>
      <w:sz w:val="17"/>
      <w:szCs w:val="17"/>
      <w:lang w:val="ru-RU" w:eastAsia="ru-RU"/>
    </w:rPr>
  </w:style>
  <w:style w:type="paragraph" w:customStyle="1" w:styleId="msonormal0">
    <w:name w:val="msonormal"/>
    <w:basedOn w:val="a"/>
    <w:uiPriority w:val="99"/>
    <w:rsid w:val="00BD726C"/>
    <w:pPr>
      <w:spacing w:before="100" w:beforeAutospacing="1" w:after="100" w:afterAutospacing="1"/>
    </w:pPr>
    <w:rPr>
      <w:sz w:val="24"/>
      <w:szCs w:val="24"/>
      <w:lang w:val="ru-RU"/>
    </w:rPr>
  </w:style>
  <w:style w:type="paragraph" w:styleId="a5">
    <w:name w:val="Normal (Web)"/>
    <w:basedOn w:val="a"/>
    <w:uiPriority w:val="99"/>
    <w:semiHidden/>
    <w:unhideWhenUsed/>
    <w:rsid w:val="00BD726C"/>
    <w:pPr>
      <w:spacing w:before="100" w:beforeAutospacing="1" w:after="100" w:afterAutospacing="1"/>
    </w:pPr>
    <w:rPr>
      <w:sz w:val="24"/>
      <w:szCs w:val="24"/>
      <w:lang w:val="ru-RU"/>
    </w:rPr>
  </w:style>
  <w:style w:type="paragraph" w:styleId="a6">
    <w:name w:val="footnote text"/>
    <w:basedOn w:val="a"/>
    <w:link w:val="a7"/>
    <w:uiPriority w:val="99"/>
    <w:semiHidden/>
    <w:unhideWhenUsed/>
    <w:rsid w:val="00BD726C"/>
    <w:rPr>
      <w:sz w:val="20"/>
    </w:rPr>
  </w:style>
  <w:style w:type="character" w:customStyle="1" w:styleId="a7">
    <w:name w:val="Текст сноски Знак"/>
    <w:basedOn w:val="a0"/>
    <w:link w:val="a6"/>
    <w:uiPriority w:val="99"/>
    <w:semiHidden/>
    <w:rsid w:val="00BD726C"/>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BD726C"/>
    <w:pPr>
      <w:tabs>
        <w:tab w:val="center" w:pos="4677"/>
        <w:tab w:val="right" w:pos="9355"/>
      </w:tabs>
    </w:pPr>
  </w:style>
  <w:style w:type="character" w:customStyle="1" w:styleId="a9">
    <w:name w:val="Верхний колонтитул Знак"/>
    <w:basedOn w:val="a0"/>
    <w:link w:val="a8"/>
    <w:uiPriority w:val="99"/>
    <w:rsid w:val="00BD726C"/>
    <w:rPr>
      <w:rFonts w:ascii="Times New Roman" w:eastAsia="Times New Roman" w:hAnsi="Times New Roman" w:cs="Times New Roman"/>
      <w:sz w:val="28"/>
      <w:szCs w:val="20"/>
      <w:lang w:eastAsia="ru-RU"/>
    </w:rPr>
  </w:style>
  <w:style w:type="paragraph" w:styleId="aa">
    <w:name w:val="footer"/>
    <w:basedOn w:val="a"/>
    <w:link w:val="ab"/>
    <w:uiPriority w:val="99"/>
    <w:unhideWhenUsed/>
    <w:rsid w:val="00BD726C"/>
    <w:pPr>
      <w:tabs>
        <w:tab w:val="center" w:pos="4677"/>
        <w:tab w:val="right" w:pos="9355"/>
      </w:tabs>
    </w:pPr>
    <w:rPr>
      <w:spacing w:val="30"/>
      <w:sz w:val="24"/>
      <w:szCs w:val="24"/>
      <w:lang w:val="ru-RU"/>
    </w:rPr>
  </w:style>
  <w:style w:type="character" w:customStyle="1" w:styleId="ab">
    <w:name w:val="Нижний колонтитул Знак"/>
    <w:basedOn w:val="a0"/>
    <w:link w:val="aa"/>
    <w:uiPriority w:val="99"/>
    <w:rsid w:val="00BD726C"/>
    <w:rPr>
      <w:rFonts w:ascii="Times New Roman" w:eastAsia="Times New Roman" w:hAnsi="Times New Roman" w:cs="Times New Roman"/>
      <w:spacing w:val="30"/>
      <w:sz w:val="24"/>
      <w:szCs w:val="24"/>
      <w:lang w:val="ru-RU" w:eastAsia="ru-RU"/>
    </w:rPr>
  </w:style>
  <w:style w:type="paragraph" w:styleId="ac">
    <w:name w:val="endnote text"/>
    <w:basedOn w:val="a"/>
    <w:link w:val="ad"/>
    <w:uiPriority w:val="99"/>
    <w:semiHidden/>
    <w:unhideWhenUsed/>
    <w:rsid w:val="00BD726C"/>
    <w:rPr>
      <w:sz w:val="20"/>
    </w:rPr>
  </w:style>
  <w:style w:type="character" w:customStyle="1" w:styleId="ad">
    <w:name w:val="Текст концевой сноски Знак"/>
    <w:basedOn w:val="a0"/>
    <w:link w:val="ac"/>
    <w:uiPriority w:val="99"/>
    <w:semiHidden/>
    <w:rsid w:val="00BD726C"/>
    <w:rPr>
      <w:rFonts w:ascii="Times New Roman" w:eastAsia="Times New Roman" w:hAnsi="Times New Roman" w:cs="Times New Roman"/>
      <w:sz w:val="20"/>
      <w:szCs w:val="20"/>
      <w:lang w:eastAsia="ru-RU"/>
    </w:rPr>
  </w:style>
  <w:style w:type="paragraph" w:styleId="ae">
    <w:name w:val="Title"/>
    <w:basedOn w:val="a"/>
    <w:next w:val="a"/>
    <w:link w:val="11"/>
    <w:uiPriority w:val="10"/>
    <w:qFormat/>
    <w:rsid w:val="00BD726C"/>
    <w:pPr>
      <w:contextualSpacing/>
    </w:pPr>
    <w:rPr>
      <w:rFonts w:asciiTheme="majorHAnsi" w:eastAsiaTheme="majorEastAsia" w:hAnsiTheme="majorHAnsi" w:cstheme="majorBidi"/>
      <w:spacing w:val="-10"/>
      <w:kern w:val="28"/>
      <w:sz w:val="56"/>
      <w:szCs w:val="56"/>
    </w:rPr>
  </w:style>
  <w:style w:type="character" w:customStyle="1" w:styleId="11">
    <w:name w:val="Название Знак1"/>
    <w:basedOn w:val="a0"/>
    <w:link w:val="ae"/>
    <w:uiPriority w:val="10"/>
    <w:rsid w:val="00BD726C"/>
    <w:rPr>
      <w:rFonts w:asciiTheme="majorHAnsi" w:eastAsiaTheme="majorEastAsia" w:hAnsiTheme="majorHAnsi" w:cstheme="majorBidi"/>
      <w:spacing w:val="-10"/>
      <w:kern w:val="28"/>
      <w:sz w:val="56"/>
      <w:szCs w:val="56"/>
      <w:lang w:eastAsia="ru-RU"/>
    </w:rPr>
  </w:style>
  <w:style w:type="paragraph" w:styleId="af">
    <w:name w:val="Body Text"/>
    <w:basedOn w:val="a"/>
    <w:link w:val="af0"/>
    <w:uiPriority w:val="99"/>
    <w:semiHidden/>
    <w:unhideWhenUsed/>
    <w:rsid w:val="00BD726C"/>
    <w:pPr>
      <w:spacing w:line="360" w:lineRule="auto"/>
      <w:jc w:val="both"/>
    </w:pPr>
  </w:style>
  <w:style w:type="character" w:customStyle="1" w:styleId="af0">
    <w:name w:val="Основной текст Знак"/>
    <w:basedOn w:val="a0"/>
    <w:link w:val="af"/>
    <w:uiPriority w:val="99"/>
    <w:semiHidden/>
    <w:rsid w:val="00BD726C"/>
    <w:rPr>
      <w:rFonts w:ascii="Times New Roman" w:eastAsia="Times New Roman" w:hAnsi="Times New Roman" w:cs="Times New Roman"/>
      <w:sz w:val="28"/>
      <w:szCs w:val="20"/>
      <w:lang w:eastAsia="ru-RU"/>
    </w:rPr>
  </w:style>
  <w:style w:type="paragraph" w:styleId="21">
    <w:name w:val="Body Text 2"/>
    <w:basedOn w:val="a"/>
    <w:link w:val="22"/>
    <w:uiPriority w:val="99"/>
    <w:semiHidden/>
    <w:unhideWhenUsed/>
    <w:rsid w:val="00BD726C"/>
    <w:pPr>
      <w:spacing w:after="120" w:line="480" w:lineRule="auto"/>
    </w:pPr>
  </w:style>
  <w:style w:type="character" w:customStyle="1" w:styleId="22">
    <w:name w:val="Основной текст 2 Знак"/>
    <w:basedOn w:val="a0"/>
    <w:link w:val="21"/>
    <w:uiPriority w:val="99"/>
    <w:semiHidden/>
    <w:rsid w:val="00BD726C"/>
    <w:rPr>
      <w:rFonts w:ascii="Times New Roman" w:eastAsia="Times New Roman" w:hAnsi="Times New Roman" w:cs="Times New Roman"/>
      <w:sz w:val="28"/>
      <w:szCs w:val="20"/>
      <w:lang w:eastAsia="ru-RU"/>
    </w:rPr>
  </w:style>
  <w:style w:type="paragraph" w:styleId="af1">
    <w:name w:val="Plain Text"/>
    <w:basedOn w:val="a"/>
    <w:link w:val="af2"/>
    <w:uiPriority w:val="99"/>
    <w:semiHidden/>
    <w:unhideWhenUsed/>
    <w:rsid w:val="00BD726C"/>
    <w:pPr>
      <w:autoSpaceDE w:val="0"/>
      <w:autoSpaceDN w:val="0"/>
    </w:pPr>
    <w:rPr>
      <w:rFonts w:ascii="Courier New" w:hAnsi="Courier New" w:cs="Courier New"/>
      <w:sz w:val="20"/>
      <w:lang w:bidi="ta-IN"/>
    </w:rPr>
  </w:style>
  <w:style w:type="character" w:customStyle="1" w:styleId="af2">
    <w:name w:val="Текст Знак"/>
    <w:basedOn w:val="a0"/>
    <w:link w:val="af1"/>
    <w:uiPriority w:val="99"/>
    <w:semiHidden/>
    <w:rsid w:val="00BD726C"/>
    <w:rPr>
      <w:rFonts w:ascii="Courier New" w:eastAsia="Times New Roman" w:hAnsi="Courier New" w:cs="Courier New"/>
      <w:sz w:val="20"/>
      <w:szCs w:val="20"/>
      <w:lang w:eastAsia="ru-RU" w:bidi="ta-IN"/>
    </w:rPr>
  </w:style>
  <w:style w:type="paragraph" w:styleId="af3">
    <w:name w:val="Balloon Text"/>
    <w:basedOn w:val="a"/>
    <w:link w:val="af4"/>
    <w:uiPriority w:val="99"/>
    <w:semiHidden/>
    <w:unhideWhenUsed/>
    <w:rsid w:val="00BD726C"/>
    <w:rPr>
      <w:rFonts w:ascii="Tahoma" w:hAnsi="Tahoma" w:cs="Tahoma"/>
      <w:sz w:val="16"/>
      <w:szCs w:val="16"/>
    </w:rPr>
  </w:style>
  <w:style w:type="character" w:customStyle="1" w:styleId="af4">
    <w:name w:val="Текст выноски Знак"/>
    <w:basedOn w:val="a0"/>
    <w:link w:val="af3"/>
    <w:uiPriority w:val="99"/>
    <w:semiHidden/>
    <w:rsid w:val="00BD726C"/>
    <w:rPr>
      <w:rFonts w:ascii="Tahoma" w:eastAsia="Times New Roman" w:hAnsi="Tahoma" w:cs="Tahoma"/>
      <w:sz w:val="16"/>
      <w:szCs w:val="16"/>
      <w:lang w:eastAsia="ru-RU"/>
    </w:rPr>
  </w:style>
  <w:style w:type="paragraph" w:styleId="af5">
    <w:name w:val="List Paragraph"/>
    <w:basedOn w:val="a"/>
    <w:uiPriority w:val="34"/>
    <w:qFormat/>
    <w:rsid w:val="00BD726C"/>
    <w:pPr>
      <w:ind w:left="720"/>
      <w:contextualSpacing/>
    </w:pPr>
  </w:style>
  <w:style w:type="paragraph" w:customStyle="1" w:styleId="Style1">
    <w:name w:val="Style1"/>
    <w:basedOn w:val="a"/>
    <w:uiPriority w:val="99"/>
    <w:rsid w:val="00BD726C"/>
    <w:pPr>
      <w:widowControl w:val="0"/>
      <w:autoSpaceDE w:val="0"/>
      <w:autoSpaceDN w:val="0"/>
      <w:adjustRightInd w:val="0"/>
      <w:spacing w:line="230" w:lineRule="exact"/>
      <w:ind w:firstLine="350"/>
      <w:jc w:val="both"/>
    </w:pPr>
    <w:rPr>
      <w:rFonts w:ascii="Arial" w:hAnsi="Arial" w:cs="Arial"/>
      <w:sz w:val="24"/>
      <w:szCs w:val="24"/>
      <w:lang w:val="ru-RU"/>
    </w:rPr>
  </w:style>
  <w:style w:type="paragraph" w:customStyle="1" w:styleId="Style45">
    <w:name w:val="Style45"/>
    <w:basedOn w:val="a"/>
    <w:uiPriority w:val="99"/>
    <w:rsid w:val="00BD726C"/>
    <w:pPr>
      <w:widowControl w:val="0"/>
      <w:autoSpaceDE w:val="0"/>
      <w:autoSpaceDN w:val="0"/>
      <w:adjustRightInd w:val="0"/>
      <w:spacing w:line="253" w:lineRule="exact"/>
      <w:jc w:val="both"/>
    </w:pPr>
    <w:rPr>
      <w:rFonts w:ascii="Arial" w:hAnsi="Arial" w:cs="Arial"/>
      <w:sz w:val="24"/>
      <w:szCs w:val="24"/>
      <w:lang w:val="ru-RU"/>
    </w:rPr>
  </w:style>
  <w:style w:type="paragraph" w:customStyle="1" w:styleId="nazvparagbezvyr">
    <w:name w:val="nazvparagbezvyr"/>
    <w:basedOn w:val="a"/>
    <w:uiPriority w:val="99"/>
    <w:rsid w:val="00BD726C"/>
    <w:pPr>
      <w:spacing w:before="100" w:beforeAutospacing="1" w:after="100" w:afterAutospacing="1"/>
    </w:pPr>
    <w:rPr>
      <w:color w:val="000000"/>
      <w:sz w:val="24"/>
      <w:szCs w:val="24"/>
      <w:lang w:val="ru-RU"/>
    </w:rPr>
  </w:style>
  <w:style w:type="paragraph" w:customStyle="1" w:styleId="Style3">
    <w:name w:val="Style3"/>
    <w:basedOn w:val="a"/>
    <w:uiPriority w:val="99"/>
    <w:rsid w:val="00BD726C"/>
    <w:pPr>
      <w:widowControl w:val="0"/>
      <w:autoSpaceDE w:val="0"/>
      <w:autoSpaceDN w:val="0"/>
      <w:adjustRightInd w:val="0"/>
      <w:jc w:val="center"/>
    </w:pPr>
    <w:rPr>
      <w:sz w:val="24"/>
      <w:szCs w:val="24"/>
      <w:lang w:val="ru-RU"/>
    </w:rPr>
  </w:style>
  <w:style w:type="paragraph" w:customStyle="1" w:styleId="Style30">
    <w:name w:val="Style30"/>
    <w:basedOn w:val="a"/>
    <w:uiPriority w:val="99"/>
    <w:rsid w:val="00BD726C"/>
    <w:pPr>
      <w:widowControl w:val="0"/>
      <w:autoSpaceDE w:val="0"/>
      <w:autoSpaceDN w:val="0"/>
      <w:adjustRightInd w:val="0"/>
      <w:spacing w:line="267" w:lineRule="exact"/>
      <w:jc w:val="both"/>
    </w:pPr>
    <w:rPr>
      <w:sz w:val="24"/>
      <w:szCs w:val="24"/>
      <w:lang w:val="ru-RU"/>
    </w:rPr>
  </w:style>
  <w:style w:type="paragraph" w:customStyle="1" w:styleId="af6">
    <w:name w:val="Звичайний (веб)"/>
    <w:aliases w:val="Обычный (веб) Знак Знак Знак"/>
    <w:basedOn w:val="a"/>
    <w:uiPriority w:val="99"/>
    <w:rsid w:val="00BD726C"/>
    <w:pPr>
      <w:spacing w:after="120"/>
      <w:ind w:left="283"/>
    </w:pPr>
    <w:rPr>
      <w:sz w:val="16"/>
      <w:szCs w:val="16"/>
      <w:lang w:val="ru-RU"/>
    </w:rPr>
  </w:style>
  <w:style w:type="paragraph" w:customStyle="1" w:styleId="12">
    <w:name w:val="Основной текст с отступом1"/>
    <w:basedOn w:val="a"/>
    <w:uiPriority w:val="99"/>
    <w:rsid w:val="00BD726C"/>
    <w:pPr>
      <w:widowControl w:val="0"/>
      <w:autoSpaceDE w:val="0"/>
      <w:autoSpaceDN w:val="0"/>
      <w:adjustRightInd w:val="0"/>
      <w:ind w:firstLine="708"/>
      <w:jc w:val="both"/>
    </w:pPr>
    <w:rPr>
      <w:iCs/>
    </w:rPr>
  </w:style>
  <w:style w:type="paragraph" w:customStyle="1" w:styleId="StyleZakonu">
    <w:name w:val="StyleZakonu"/>
    <w:basedOn w:val="a"/>
    <w:uiPriority w:val="99"/>
    <w:rsid w:val="00BD726C"/>
    <w:pPr>
      <w:autoSpaceDE w:val="0"/>
      <w:autoSpaceDN w:val="0"/>
      <w:spacing w:after="60" w:line="220" w:lineRule="exact"/>
      <w:ind w:firstLine="170"/>
      <w:jc w:val="both"/>
    </w:pPr>
    <w:rPr>
      <w:rFonts w:ascii="Arial" w:hAnsi="Arial" w:cs="Arial"/>
      <w:sz w:val="20"/>
    </w:rPr>
  </w:style>
  <w:style w:type="paragraph" w:customStyle="1" w:styleId="13">
    <w:name w:val="Абзац списка1"/>
    <w:basedOn w:val="a"/>
    <w:uiPriority w:val="99"/>
    <w:rsid w:val="00BD726C"/>
    <w:pPr>
      <w:spacing w:after="200" w:line="276" w:lineRule="auto"/>
      <w:ind w:left="720"/>
      <w:contextualSpacing/>
    </w:pPr>
    <w:rPr>
      <w:rFonts w:ascii="Calibri" w:hAnsi="Calibri"/>
      <w:sz w:val="22"/>
      <w:szCs w:val="22"/>
      <w:lang w:val="ru-RU"/>
    </w:rPr>
  </w:style>
  <w:style w:type="paragraph" w:customStyle="1" w:styleId="default">
    <w:name w:val="default"/>
    <w:basedOn w:val="a"/>
    <w:uiPriority w:val="99"/>
    <w:rsid w:val="00BD726C"/>
    <w:pPr>
      <w:spacing w:before="100" w:beforeAutospacing="1" w:after="100" w:afterAutospacing="1"/>
    </w:pPr>
    <w:rPr>
      <w:color w:val="000000"/>
      <w:sz w:val="24"/>
      <w:szCs w:val="24"/>
      <w:lang w:val="ru-RU"/>
    </w:rPr>
  </w:style>
  <w:style w:type="paragraph" w:customStyle="1" w:styleId="14">
    <w:name w:val="1"/>
    <w:basedOn w:val="a"/>
    <w:uiPriority w:val="99"/>
    <w:rsid w:val="00BD726C"/>
    <w:pPr>
      <w:spacing w:before="100" w:beforeAutospacing="1" w:after="100" w:afterAutospacing="1"/>
    </w:pPr>
    <w:rPr>
      <w:sz w:val="24"/>
      <w:szCs w:val="24"/>
      <w:lang w:val="ru-RU"/>
    </w:rPr>
  </w:style>
  <w:style w:type="paragraph" w:customStyle="1" w:styleId="15">
    <w:name w:val="Обычный1"/>
    <w:uiPriority w:val="99"/>
    <w:rsid w:val="00BD726C"/>
    <w:pPr>
      <w:widowControl w:val="0"/>
      <w:spacing w:after="0" w:line="240" w:lineRule="auto"/>
    </w:pPr>
    <w:rPr>
      <w:rFonts w:ascii="Times New Roman" w:eastAsia="Times New Roman" w:hAnsi="Times New Roman" w:cs="Times New Roman"/>
      <w:sz w:val="20"/>
      <w:szCs w:val="20"/>
      <w:lang w:val="ru-RU" w:eastAsia="ru-RU"/>
    </w:rPr>
  </w:style>
  <w:style w:type="paragraph" w:customStyle="1" w:styleId="Style4">
    <w:name w:val="Style4"/>
    <w:basedOn w:val="a"/>
    <w:uiPriority w:val="99"/>
    <w:rsid w:val="00BD726C"/>
    <w:pPr>
      <w:widowControl w:val="0"/>
      <w:autoSpaceDE w:val="0"/>
      <w:autoSpaceDN w:val="0"/>
      <w:adjustRightInd w:val="0"/>
      <w:spacing w:line="240" w:lineRule="exact"/>
      <w:ind w:firstLine="442"/>
      <w:jc w:val="both"/>
    </w:pPr>
    <w:rPr>
      <w:rFonts w:ascii="Lucida Sans Unicode" w:hAnsi="Lucida Sans Unicode"/>
      <w:sz w:val="24"/>
      <w:szCs w:val="24"/>
      <w:lang w:val="ru-RU"/>
    </w:rPr>
  </w:style>
  <w:style w:type="paragraph" w:customStyle="1" w:styleId="iditems">
    <w:name w:val="iditems"/>
    <w:basedOn w:val="a"/>
    <w:uiPriority w:val="99"/>
    <w:rsid w:val="00BD726C"/>
    <w:pPr>
      <w:spacing w:before="75" w:after="150"/>
    </w:pPr>
    <w:rPr>
      <w:sz w:val="24"/>
      <w:szCs w:val="24"/>
      <w:lang w:val="ru-RU"/>
    </w:rPr>
  </w:style>
  <w:style w:type="paragraph" w:customStyle="1" w:styleId="tovprop">
    <w:name w:val="tov_prop"/>
    <w:basedOn w:val="a"/>
    <w:uiPriority w:val="99"/>
    <w:rsid w:val="00BD726C"/>
    <w:pPr>
      <w:spacing w:before="75" w:after="150"/>
    </w:pPr>
    <w:rPr>
      <w:sz w:val="24"/>
      <w:szCs w:val="24"/>
      <w:lang w:val="ru-RU"/>
    </w:rPr>
  </w:style>
  <w:style w:type="paragraph" w:customStyle="1" w:styleId="acp">
    <w:name w:val="acp"/>
    <w:basedOn w:val="a"/>
    <w:uiPriority w:val="99"/>
    <w:rsid w:val="00BD726C"/>
    <w:pPr>
      <w:spacing w:before="100" w:beforeAutospacing="1" w:after="100" w:afterAutospacing="1"/>
    </w:pPr>
    <w:rPr>
      <w:sz w:val="24"/>
      <w:szCs w:val="24"/>
      <w:lang w:val="ru-RU"/>
    </w:rPr>
  </w:style>
  <w:style w:type="paragraph" w:customStyle="1" w:styleId="tc2">
    <w:name w:val="tc2"/>
    <w:basedOn w:val="a"/>
    <w:uiPriority w:val="99"/>
    <w:rsid w:val="00BD726C"/>
    <w:pPr>
      <w:jc w:val="center"/>
    </w:pPr>
    <w:rPr>
      <w:sz w:val="24"/>
      <w:szCs w:val="24"/>
      <w:lang w:val="ru-RU"/>
    </w:rPr>
  </w:style>
  <w:style w:type="paragraph" w:customStyle="1" w:styleId="tl1">
    <w:name w:val="tl1"/>
    <w:basedOn w:val="a"/>
    <w:uiPriority w:val="99"/>
    <w:rsid w:val="00BD726C"/>
    <w:rPr>
      <w:sz w:val="24"/>
      <w:szCs w:val="24"/>
      <w:lang w:val="ru-RU"/>
    </w:rPr>
  </w:style>
  <w:style w:type="paragraph" w:customStyle="1" w:styleId="tj1">
    <w:name w:val="tj1"/>
    <w:basedOn w:val="a"/>
    <w:uiPriority w:val="99"/>
    <w:rsid w:val="00BD726C"/>
    <w:pPr>
      <w:jc w:val="both"/>
    </w:pPr>
    <w:rPr>
      <w:sz w:val="24"/>
      <w:szCs w:val="24"/>
      <w:lang w:val="ru-RU"/>
    </w:rPr>
  </w:style>
  <w:style w:type="paragraph" w:customStyle="1" w:styleId="Style2">
    <w:name w:val="Style2"/>
    <w:basedOn w:val="a"/>
    <w:uiPriority w:val="99"/>
    <w:rsid w:val="00BD726C"/>
    <w:pPr>
      <w:widowControl w:val="0"/>
      <w:autoSpaceDE w:val="0"/>
      <w:autoSpaceDN w:val="0"/>
      <w:adjustRightInd w:val="0"/>
      <w:spacing w:line="250" w:lineRule="exact"/>
    </w:pPr>
    <w:rPr>
      <w:rFonts w:ascii="Arial" w:hAnsi="Arial" w:cs="Arial"/>
      <w:sz w:val="24"/>
      <w:szCs w:val="24"/>
      <w:lang w:val="ru-RU"/>
    </w:rPr>
  </w:style>
  <w:style w:type="paragraph" w:customStyle="1" w:styleId="Style10">
    <w:name w:val="Style10"/>
    <w:basedOn w:val="a"/>
    <w:uiPriority w:val="99"/>
    <w:rsid w:val="00BD726C"/>
    <w:pPr>
      <w:widowControl w:val="0"/>
      <w:autoSpaceDE w:val="0"/>
      <w:autoSpaceDN w:val="0"/>
      <w:adjustRightInd w:val="0"/>
      <w:spacing w:line="245" w:lineRule="exact"/>
      <w:jc w:val="center"/>
    </w:pPr>
    <w:rPr>
      <w:rFonts w:ascii="Arial" w:hAnsi="Arial" w:cs="Arial"/>
      <w:sz w:val="24"/>
      <w:szCs w:val="24"/>
      <w:lang w:val="ru-RU"/>
    </w:rPr>
  </w:style>
  <w:style w:type="paragraph" w:customStyle="1" w:styleId="Style14">
    <w:name w:val="Style14"/>
    <w:basedOn w:val="a"/>
    <w:uiPriority w:val="99"/>
    <w:rsid w:val="00BD726C"/>
    <w:pPr>
      <w:widowControl w:val="0"/>
      <w:autoSpaceDE w:val="0"/>
      <w:autoSpaceDN w:val="0"/>
      <w:adjustRightInd w:val="0"/>
    </w:pPr>
    <w:rPr>
      <w:rFonts w:ascii="Arial" w:hAnsi="Arial" w:cs="Arial"/>
      <w:sz w:val="24"/>
      <w:szCs w:val="24"/>
      <w:lang w:val="ru-RU"/>
    </w:rPr>
  </w:style>
  <w:style w:type="paragraph" w:customStyle="1" w:styleId="Style15">
    <w:name w:val="Style15"/>
    <w:basedOn w:val="a"/>
    <w:uiPriority w:val="99"/>
    <w:rsid w:val="00BD726C"/>
    <w:pPr>
      <w:widowControl w:val="0"/>
      <w:autoSpaceDE w:val="0"/>
      <w:autoSpaceDN w:val="0"/>
      <w:adjustRightInd w:val="0"/>
    </w:pPr>
    <w:rPr>
      <w:rFonts w:ascii="Arial" w:hAnsi="Arial" w:cs="Arial"/>
      <w:sz w:val="24"/>
      <w:szCs w:val="24"/>
      <w:lang w:val="ru-RU"/>
    </w:rPr>
  </w:style>
  <w:style w:type="paragraph" w:customStyle="1" w:styleId="Style5">
    <w:name w:val="Style5"/>
    <w:basedOn w:val="a"/>
    <w:uiPriority w:val="99"/>
    <w:rsid w:val="00BD726C"/>
    <w:pPr>
      <w:widowControl w:val="0"/>
      <w:autoSpaceDE w:val="0"/>
      <w:autoSpaceDN w:val="0"/>
      <w:adjustRightInd w:val="0"/>
      <w:spacing w:line="197" w:lineRule="exact"/>
      <w:ind w:firstLine="62"/>
    </w:pPr>
    <w:rPr>
      <w:sz w:val="24"/>
      <w:szCs w:val="24"/>
      <w:lang w:val="ru-RU"/>
    </w:rPr>
  </w:style>
  <w:style w:type="paragraph" w:customStyle="1" w:styleId="Style6">
    <w:name w:val="Style6"/>
    <w:basedOn w:val="a"/>
    <w:uiPriority w:val="99"/>
    <w:rsid w:val="00BD726C"/>
    <w:pPr>
      <w:widowControl w:val="0"/>
      <w:autoSpaceDE w:val="0"/>
      <w:autoSpaceDN w:val="0"/>
      <w:adjustRightInd w:val="0"/>
      <w:spacing w:line="202" w:lineRule="exact"/>
      <w:jc w:val="center"/>
    </w:pPr>
    <w:rPr>
      <w:sz w:val="24"/>
      <w:szCs w:val="24"/>
      <w:lang w:val="ru-RU"/>
    </w:rPr>
  </w:style>
  <w:style w:type="paragraph" w:customStyle="1" w:styleId="Style7">
    <w:name w:val="Style7"/>
    <w:basedOn w:val="a"/>
    <w:uiPriority w:val="99"/>
    <w:rsid w:val="00BD726C"/>
    <w:pPr>
      <w:widowControl w:val="0"/>
      <w:autoSpaceDE w:val="0"/>
      <w:autoSpaceDN w:val="0"/>
      <w:adjustRightInd w:val="0"/>
    </w:pPr>
    <w:rPr>
      <w:sz w:val="24"/>
      <w:szCs w:val="24"/>
      <w:lang w:val="ru-RU"/>
    </w:rPr>
  </w:style>
  <w:style w:type="paragraph" w:customStyle="1" w:styleId="Style8">
    <w:name w:val="Style8"/>
    <w:basedOn w:val="a"/>
    <w:uiPriority w:val="99"/>
    <w:rsid w:val="00BD726C"/>
    <w:pPr>
      <w:widowControl w:val="0"/>
      <w:autoSpaceDE w:val="0"/>
      <w:autoSpaceDN w:val="0"/>
      <w:adjustRightInd w:val="0"/>
      <w:spacing w:line="187" w:lineRule="exact"/>
    </w:pPr>
    <w:rPr>
      <w:sz w:val="24"/>
      <w:szCs w:val="24"/>
      <w:lang w:val="ru-RU"/>
    </w:rPr>
  </w:style>
  <w:style w:type="paragraph" w:customStyle="1" w:styleId="Style9">
    <w:name w:val="Style9"/>
    <w:basedOn w:val="a"/>
    <w:uiPriority w:val="99"/>
    <w:rsid w:val="00BD726C"/>
    <w:pPr>
      <w:widowControl w:val="0"/>
      <w:autoSpaceDE w:val="0"/>
      <w:autoSpaceDN w:val="0"/>
      <w:adjustRightInd w:val="0"/>
    </w:pPr>
    <w:rPr>
      <w:sz w:val="24"/>
      <w:szCs w:val="24"/>
      <w:lang w:val="ru-RU"/>
    </w:rPr>
  </w:style>
  <w:style w:type="paragraph" w:customStyle="1" w:styleId="Style11">
    <w:name w:val="Style11"/>
    <w:basedOn w:val="a"/>
    <w:uiPriority w:val="99"/>
    <w:rsid w:val="00BD726C"/>
    <w:pPr>
      <w:widowControl w:val="0"/>
      <w:autoSpaceDE w:val="0"/>
      <w:autoSpaceDN w:val="0"/>
      <w:adjustRightInd w:val="0"/>
    </w:pPr>
    <w:rPr>
      <w:sz w:val="24"/>
      <w:szCs w:val="24"/>
      <w:lang w:val="ru-RU"/>
    </w:rPr>
  </w:style>
  <w:style w:type="paragraph" w:customStyle="1" w:styleId="Style13">
    <w:name w:val="Style13"/>
    <w:basedOn w:val="a"/>
    <w:uiPriority w:val="99"/>
    <w:rsid w:val="00BD726C"/>
    <w:pPr>
      <w:widowControl w:val="0"/>
      <w:autoSpaceDE w:val="0"/>
      <w:autoSpaceDN w:val="0"/>
      <w:adjustRightInd w:val="0"/>
    </w:pPr>
    <w:rPr>
      <w:sz w:val="24"/>
      <w:szCs w:val="24"/>
      <w:lang w:val="ru-RU"/>
    </w:rPr>
  </w:style>
  <w:style w:type="paragraph" w:customStyle="1" w:styleId="Style16">
    <w:name w:val="Style16"/>
    <w:basedOn w:val="a"/>
    <w:uiPriority w:val="99"/>
    <w:rsid w:val="00BD726C"/>
    <w:pPr>
      <w:widowControl w:val="0"/>
      <w:autoSpaceDE w:val="0"/>
      <w:autoSpaceDN w:val="0"/>
      <w:adjustRightInd w:val="0"/>
    </w:pPr>
    <w:rPr>
      <w:sz w:val="24"/>
      <w:szCs w:val="24"/>
      <w:lang w:val="ru-RU"/>
    </w:rPr>
  </w:style>
  <w:style w:type="paragraph" w:customStyle="1" w:styleId="Style17">
    <w:name w:val="Style17"/>
    <w:basedOn w:val="a"/>
    <w:uiPriority w:val="99"/>
    <w:rsid w:val="00BD726C"/>
    <w:pPr>
      <w:widowControl w:val="0"/>
      <w:autoSpaceDE w:val="0"/>
      <w:autoSpaceDN w:val="0"/>
      <w:adjustRightInd w:val="0"/>
    </w:pPr>
    <w:rPr>
      <w:sz w:val="24"/>
      <w:szCs w:val="24"/>
      <w:lang w:val="ru-RU"/>
    </w:rPr>
  </w:style>
  <w:style w:type="paragraph" w:customStyle="1" w:styleId="Style18">
    <w:name w:val="Style18"/>
    <w:basedOn w:val="a"/>
    <w:uiPriority w:val="99"/>
    <w:rsid w:val="00BD726C"/>
    <w:pPr>
      <w:widowControl w:val="0"/>
      <w:autoSpaceDE w:val="0"/>
      <w:autoSpaceDN w:val="0"/>
      <w:adjustRightInd w:val="0"/>
    </w:pPr>
    <w:rPr>
      <w:sz w:val="24"/>
      <w:szCs w:val="24"/>
      <w:lang w:val="ru-RU"/>
    </w:rPr>
  </w:style>
  <w:style w:type="paragraph" w:customStyle="1" w:styleId="Style19">
    <w:name w:val="Style19"/>
    <w:basedOn w:val="a"/>
    <w:uiPriority w:val="99"/>
    <w:rsid w:val="00BD726C"/>
    <w:pPr>
      <w:widowControl w:val="0"/>
      <w:autoSpaceDE w:val="0"/>
      <w:autoSpaceDN w:val="0"/>
      <w:adjustRightInd w:val="0"/>
    </w:pPr>
    <w:rPr>
      <w:sz w:val="24"/>
      <w:szCs w:val="24"/>
      <w:lang w:val="ru-RU"/>
    </w:rPr>
  </w:style>
  <w:style w:type="paragraph" w:customStyle="1" w:styleId="Style20">
    <w:name w:val="Style20"/>
    <w:basedOn w:val="a"/>
    <w:uiPriority w:val="99"/>
    <w:rsid w:val="00BD726C"/>
    <w:pPr>
      <w:widowControl w:val="0"/>
      <w:autoSpaceDE w:val="0"/>
      <w:autoSpaceDN w:val="0"/>
      <w:adjustRightInd w:val="0"/>
    </w:pPr>
    <w:rPr>
      <w:sz w:val="24"/>
      <w:szCs w:val="24"/>
      <w:lang w:val="ru-RU"/>
    </w:rPr>
  </w:style>
  <w:style w:type="paragraph" w:customStyle="1" w:styleId="Style21">
    <w:name w:val="Style21"/>
    <w:basedOn w:val="a"/>
    <w:uiPriority w:val="99"/>
    <w:rsid w:val="00BD726C"/>
    <w:pPr>
      <w:widowControl w:val="0"/>
      <w:autoSpaceDE w:val="0"/>
      <w:autoSpaceDN w:val="0"/>
      <w:adjustRightInd w:val="0"/>
    </w:pPr>
    <w:rPr>
      <w:sz w:val="24"/>
      <w:szCs w:val="24"/>
      <w:lang w:val="ru-RU"/>
    </w:rPr>
  </w:style>
  <w:style w:type="paragraph" w:customStyle="1" w:styleId="Style12">
    <w:name w:val="Style12"/>
    <w:basedOn w:val="a"/>
    <w:uiPriority w:val="99"/>
    <w:rsid w:val="00BD726C"/>
    <w:pPr>
      <w:widowControl w:val="0"/>
      <w:autoSpaceDE w:val="0"/>
      <w:autoSpaceDN w:val="0"/>
      <w:adjustRightInd w:val="0"/>
    </w:pPr>
    <w:rPr>
      <w:sz w:val="24"/>
      <w:szCs w:val="24"/>
      <w:lang w:val="ru-RU"/>
    </w:rPr>
  </w:style>
  <w:style w:type="paragraph" w:customStyle="1" w:styleId="Style24">
    <w:name w:val="Style24"/>
    <w:basedOn w:val="a"/>
    <w:uiPriority w:val="99"/>
    <w:rsid w:val="00BD726C"/>
    <w:pPr>
      <w:widowControl w:val="0"/>
      <w:autoSpaceDE w:val="0"/>
      <w:autoSpaceDN w:val="0"/>
      <w:adjustRightInd w:val="0"/>
    </w:pPr>
    <w:rPr>
      <w:sz w:val="24"/>
      <w:szCs w:val="24"/>
      <w:lang w:val="ru-RU"/>
    </w:rPr>
  </w:style>
  <w:style w:type="paragraph" w:customStyle="1" w:styleId="Style25">
    <w:name w:val="Style25"/>
    <w:basedOn w:val="a"/>
    <w:uiPriority w:val="99"/>
    <w:rsid w:val="00BD726C"/>
    <w:pPr>
      <w:widowControl w:val="0"/>
      <w:autoSpaceDE w:val="0"/>
      <w:autoSpaceDN w:val="0"/>
      <w:adjustRightInd w:val="0"/>
    </w:pPr>
    <w:rPr>
      <w:sz w:val="24"/>
      <w:szCs w:val="24"/>
      <w:lang w:val="ru-RU"/>
    </w:rPr>
  </w:style>
  <w:style w:type="paragraph" w:customStyle="1" w:styleId="Style26">
    <w:name w:val="Style26"/>
    <w:basedOn w:val="a"/>
    <w:uiPriority w:val="99"/>
    <w:rsid w:val="00BD726C"/>
    <w:pPr>
      <w:widowControl w:val="0"/>
      <w:autoSpaceDE w:val="0"/>
      <w:autoSpaceDN w:val="0"/>
      <w:adjustRightInd w:val="0"/>
    </w:pPr>
    <w:rPr>
      <w:sz w:val="24"/>
      <w:szCs w:val="24"/>
      <w:lang w:val="ru-RU"/>
    </w:rPr>
  </w:style>
  <w:style w:type="paragraph" w:customStyle="1" w:styleId="Style27">
    <w:name w:val="Style27"/>
    <w:basedOn w:val="a"/>
    <w:uiPriority w:val="99"/>
    <w:rsid w:val="00BD726C"/>
    <w:pPr>
      <w:widowControl w:val="0"/>
      <w:autoSpaceDE w:val="0"/>
      <w:autoSpaceDN w:val="0"/>
      <w:adjustRightInd w:val="0"/>
    </w:pPr>
    <w:rPr>
      <w:sz w:val="24"/>
      <w:szCs w:val="24"/>
      <w:lang w:val="ru-RU"/>
    </w:rPr>
  </w:style>
  <w:style w:type="paragraph" w:customStyle="1" w:styleId="Style28">
    <w:name w:val="Style28"/>
    <w:basedOn w:val="a"/>
    <w:uiPriority w:val="99"/>
    <w:rsid w:val="00BD726C"/>
    <w:pPr>
      <w:widowControl w:val="0"/>
      <w:autoSpaceDE w:val="0"/>
      <w:autoSpaceDN w:val="0"/>
      <w:adjustRightInd w:val="0"/>
    </w:pPr>
    <w:rPr>
      <w:sz w:val="24"/>
      <w:szCs w:val="24"/>
      <w:lang w:val="ru-RU"/>
    </w:rPr>
  </w:style>
  <w:style w:type="paragraph" w:customStyle="1" w:styleId="Style29">
    <w:name w:val="Style29"/>
    <w:basedOn w:val="a"/>
    <w:uiPriority w:val="99"/>
    <w:rsid w:val="00BD726C"/>
    <w:pPr>
      <w:widowControl w:val="0"/>
      <w:autoSpaceDE w:val="0"/>
      <w:autoSpaceDN w:val="0"/>
      <w:adjustRightInd w:val="0"/>
    </w:pPr>
    <w:rPr>
      <w:sz w:val="24"/>
      <w:szCs w:val="24"/>
      <w:lang w:val="ru-RU"/>
    </w:rPr>
  </w:style>
  <w:style w:type="paragraph" w:customStyle="1" w:styleId="Style31">
    <w:name w:val="Style31"/>
    <w:basedOn w:val="a"/>
    <w:uiPriority w:val="99"/>
    <w:rsid w:val="00BD726C"/>
    <w:pPr>
      <w:widowControl w:val="0"/>
      <w:autoSpaceDE w:val="0"/>
      <w:autoSpaceDN w:val="0"/>
      <w:adjustRightInd w:val="0"/>
    </w:pPr>
    <w:rPr>
      <w:sz w:val="24"/>
      <w:szCs w:val="24"/>
      <w:lang w:val="ru-RU"/>
    </w:rPr>
  </w:style>
  <w:style w:type="character" w:styleId="af7">
    <w:name w:val="footnote reference"/>
    <w:basedOn w:val="a0"/>
    <w:semiHidden/>
    <w:unhideWhenUsed/>
    <w:rsid w:val="00BD726C"/>
    <w:rPr>
      <w:vertAlign w:val="superscript"/>
    </w:rPr>
  </w:style>
  <w:style w:type="character" w:styleId="af8">
    <w:name w:val="endnote reference"/>
    <w:basedOn w:val="a0"/>
    <w:uiPriority w:val="99"/>
    <w:semiHidden/>
    <w:unhideWhenUsed/>
    <w:rsid w:val="00BD726C"/>
    <w:rPr>
      <w:vertAlign w:val="superscript"/>
    </w:rPr>
  </w:style>
  <w:style w:type="character" w:customStyle="1" w:styleId="af9">
    <w:name w:val="Название Знак"/>
    <w:basedOn w:val="a0"/>
    <w:locked/>
    <w:rsid w:val="00BD726C"/>
    <w:rPr>
      <w:rFonts w:ascii="Times New Roman" w:eastAsia="Times New Roman" w:hAnsi="Times New Roman" w:cs="Times New Roman" w:hint="default"/>
      <w:b/>
      <w:bCs w:val="0"/>
      <w:i/>
      <w:iCs w:val="0"/>
      <w:sz w:val="28"/>
      <w:szCs w:val="20"/>
      <w:lang w:val="uk-UA" w:eastAsia="ru-RU"/>
    </w:rPr>
  </w:style>
  <w:style w:type="character" w:customStyle="1" w:styleId="rvts6">
    <w:name w:val="rvts6"/>
    <w:basedOn w:val="a0"/>
    <w:rsid w:val="00BD726C"/>
    <w:rPr>
      <w:rFonts w:ascii="Times New Roman" w:hAnsi="Times New Roman" w:cs="Times New Roman" w:hint="default"/>
      <w:sz w:val="28"/>
      <w:szCs w:val="28"/>
    </w:rPr>
  </w:style>
  <w:style w:type="character" w:customStyle="1" w:styleId="FontStyle15">
    <w:name w:val="Font Style15"/>
    <w:basedOn w:val="a0"/>
    <w:uiPriority w:val="99"/>
    <w:rsid w:val="00BD726C"/>
    <w:rPr>
      <w:rFonts w:ascii="Arial" w:hAnsi="Arial" w:cs="Arial" w:hint="default"/>
      <w:sz w:val="18"/>
      <w:szCs w:val="18"/>
    </w:rPr>
  </w:style>
  <w:style w:type="character" w:customStyle="1" w:styleId="FontStyle74">
    <w:name w:val="Font Style74"/>
    <w:basedOn w:val="a0"/>
    <w:uiPriority w:val="99"/>
    <w:rsid w:val="00BD726C"/>
    <w:rPr>
      <w:rFonts w:ascii="Times New Roman" w:hAnsi="Times New Roman" w:cs="Times New Roman" w:hint="default"/>
      <w:b/>
      <w:bCs/>
      <w:sz w:val="20"/>
      <w:szCs w:val="20"/>
    </w:rPr>
  </w:style>
  <w:style w:type="character" w:customStyle="1" w:styleId="FontStyle67">
    <w:name w:val="Font Style67"/>
    <w:basedOn w:val="a0"/>
    <w:uiPriority w:val="99"/>
    <w:rsid w:val="00BD726C"/>
    <w:rPr>
      <w:rFonts w:ascii="Times New Roman" w:hAnsi="Times New Roman" w:cs="Times New Roman" w:hint="default"/>
      <w:sz w:val="20"/>
      <w:szCs w:val="20"/>
    </w:rPr>
  </w:style>
  <w:style w:type="character" w:customStyle="1" w:styleId="FontStyle81">
    <w:name w:val="Font Style81"/>
    <w:basedOn w:val="a0"/>
    <w:uiPriority w:val="99"/>
    <w:rsid w:val="00BD726C"/>
    <w:rPr>
      <w:rFonts w:ascii="Times New Roman" w:hAnsi="Times New Roman" w:cs="Times New Roman" w:hint="default"/>
      <w:b/>
      <w:bCs/>
      <w:i/>
      <w:iCs/>
      <w:sz w:val="22"/>
      <w:szCs w:val="22"/>
    </w:rPr>
  </w:style>
  <w:style w:type="character" w:customStyle="1" w:styleId="FontStyle83">
    <w:name w:val="Font Style83"/>
    <w:basedOn w:val="a0"/>
    <w:uiPriority w:val="99"/>
    <w:rsid w:val="00BD726C"/>
    <w:rPr>
      <w:rFonts w:ascii="Times New Roman" w:hAnsi="Times New Roman" w:cs="Times New Roman" w:hint="default"/>
      <w:sz w:val="20"/>
      <w:szCs w:val="20"/>
    </w:rPr>
  </w:style>
  <w:style w:type="character" w:customStyle="1" w:styleId="FontStyle37">
    <w:name w:val="Font Style37"/>
    <w:basedOn w:val="a0"/>
    <w:uiPriority w:val="99"/>
    <w:rsid w:val="00BD726C"/>
    <w:rPr>
      <w:rFonts w:ascii="Times New Roman" w:hAnsi="Times New Roman" w:cs="Times New Roman" w:hint="default"/>
      <w:b/>
      <w:bCs/>
      <w:smallCaps/>
      <w:sz w:val="36"/>
      <w:szCs w:val="36"/>
    </w:rPr>
  </w:style>
  <w:style w:type="character" w:customStyle="1" w:styleId="FontStyle41">
    <w:name w:val="Font Style41"/>
    <w:basedOn w:val="a0"/>
    <w:uiPriority w:val="99"/>
    <w:rsid w:val="00BD726C"/>
    <w:rPr>
      <w:rFonts w:ascii="Times New Roman" w:hAnsi="Times New Roman" w:cs="Times New Roman" w:hint="default"/>
      <w:b/>
      <w:bCs/>
      <w:i/>
      <w:iCs/>
      <w:sz w:val="22"/>
      <w:szCs w:val="22"/>
    </w:rPr>
  </w:style>
  <w:style w:type="character" w:customStyle="1" w:styleId="st111">
    <w:name w:val="st111"/>
    <w:basedOn w:val="a0"/>
    <w:rsid w:val="00BD726C"/>
  </w:style>
  <w:style w:type="character" w:customStyle="1" w:styleId="dcom1">
    <w:name w:val="d_com1"/>
    <w:basedOn w:val="a0"/>
    <w:rsid w:val="00BD726C"/>
    <w:rPr>
      <w:i/>
      <w:iCs/>
      <w:color w:val="6F0000"/>
    </w:rPr>
  </w:style>
  <w:style w:type="character" w:customStyle="1" w:styleId="spelle">
    <w:name w:val="spelle"/>
    <w:basedOn w:val="a0"/>
    <w:rsid w:val="00BD726C"/>
  </w:style>
  <w:style w:type="character" w:customStyle="1" w:styleId="grame">
    <w:name w:val="grame"/>
    <w:basedOn w:val="a0"/>
    <w:rsid w:val="00BD726C"/>
  </w:style>
  <w:style w:type="character" w:customStyle="1" w:styleId="FontStyle26">
    <w:name w:val="Font Style26"/>
    <w:basedOn w:val="a0"/>
    <w:uiPriority w:val="99"/>
    <w:rsid w:val="00BD726C"/>
    <w:rPr>
      <w:rFonts w:ascii="Lucida Sans Unicode" w:hAnsi="Lucida Sans Unicode" w:cs="Lucida Sans Unicode" w:hint="default"/>
      <w:sz w:val="16"/>
      <w:szCs w:val="16"/>
    </w:rPr>
  </w:style>
  <w:style w:type="character" w:customStyle="1" w:styleId="articleseperator">
    <w:name w:val="article_seperator"/>
    <w:basedOn w:val="a0"/>
    <w:rsid w:val="00BD726C"/>
  </w:style>
  <w:style w:type="character" w:customStyle="1" w:styleId="FontStyle19">
    <w:name w:val="Font Style19"/>
    <w:basedOn w:val="a0"/>
    <w:uiPriority w:val="99"/>
    <w:rsid w:val="00BD726C"/>
    <w:rPr>
      <w:rFonts w:ascii="Arial" w:hAnsi="Arial" w:cs="Arial" w:hint="default"/>
      <w:b/>
      <w:bCs/>
      <w:sz w:val="20"/>
      <w:szCs w:val="20"/>
    </w:rPr>
  </w:style>
  <w:style w:type="character" w:customStyle="1" w:styleId="FontStyle21">
    <w:name w:val="Font Style21"/>
    <w:basedOn w:val="a0"/>
    <w:uiPriority w:val="99"/>
    <w:rsid w:val="00BD726C"/>
    <w:rPr>
      <w:rFonts w:ascii="Arial" w:hAnsi="Arial" w:cs="Arial" w:hint="default"/>
      <w:sz w:val="20"/>
      <w:szCs w:val="20"/>
    </w:rPr>
  </w:style>
  <w:style w:type="character" w:customStyle="1" w:styleId="FontStyle35">
    <w:name w:val="Font Style35"/>
    <w:basedOn w:val="a0"/>
    <w:uiPriority w:val="99"/>
    <w:rsid w:val="00BD726C"/>
    <w:rPr>
      <w:rFonts w:ascii="Times New Roman" w:hAnsi="Times New Roman" w:cs="Times New Roman" w:hint="default"/>
      <w:b/>
      <w:bCs/>
      <w:spacing w:val="30"/>
      <w:sz w:val="8"/>
      <w:szCs w:val="8"/>
    </w:rPr>
  </w:style>
  <w:style w:type="character" w:customStyle="1" w:styleId="FontStyle36">
    <w:name w:val="Font Style36"/>
    <w:basedOn w:val="a0"/>
    <w:uiPriority w:val="99"/>
    <w:rsid w:val="00BD726C"/>
    <w:rPr>
      <w:rFonts w:ascii="Times New Roman" w:hAnsi="Times New Roman" w:cs="Times New Roman" w:hint="default"/>
      <w:sz w:val="16"/>
      <w:szCs w:val="16"/>
    </w:rPr>
  </w:style>
  <w:style w:type="character" w:customStyle="1" w:styleId="FontStyle38">
    <w:name w:val="Font Style38"/>
    <w:basedOn w:val="a0"/>
    <w:uiPriority w:val="99"/>
    <w:rsid w:val="00BD726C"/>
    <w:rPr>
      <w:rFonts w:ascii="Times New Roman" w:hAnsi="Times New Roman" w:cs="Times New Roman" w:hint="default"/>
      <w:b/>
      <w:bCs/>
      <w:sz w:val="16"/>
      <w:szCs w:val="16"/>
    </w:rPr>
  </w:style>
  <w:style w:type="character" w:customStyle="1" w:styleId="FontStyle39">
    <w:name w:val="Font Style39"/>
    <w:basedOn w:val="a0"/>
    <w:uiPriority w:val="99"/>
    <w:rsid w:val="00BD726C"/>
    <w:rPr>
      <w:rFonts w:ascii="Garamond" w:hAnsi="Garamond" w:cs="Garamond" w:hint="default"/>
      <w:b/>
      <w:bCs/>
      <w:sz w:val="16"/>
      <w:szCs w:val="16"/>
    </w:rPr>
  </w:style>
  <w:style w:type="character" w:customStyle="1" w:styleId="FontStyle40">
    <w:name w:val="Font Style40"/>
    <w:basedOn w:val="a0"/>
    <w:uiPriority w:val="99"/>
    <w:rsid w:val="00BD726C"/>
    <w:rPr>
      <w:rFonts w:ascii="Times New Roman" w:hAnsi="Times New Roman" w:cs="Times New Roman" w:hint="default"/>
      <w:sz w:val="18"/>
      <w:szCs w:val="18"/>
    </w:rPr>
  </w:style>
  <w:style w:type="character" w:customStyle="1" w:styleId="FontStyle42">
    <w:name w:val="Font Style42"/>
    <w:basedOn w:val="a0"/>
    <w:uiPriority w:val="99"/>
    <w:rsid w:val="00BD726C"/>
    <w:rPr>
      <w:rFonts w:ascii="Impact" w:hAnsi="Impact" w:cs="Impact" w:hint="default"/>
      <w:sz w:val="22"/>
      <w:szCs w:val="22"/>
    </w:rPr>
  </w:style>
  <w:style w:type="character" w:customStyle="1" w:styleId="FontStyle43">
    <w:name w:val="Font Style43"/>
    <w:basedOn w:val="a0"/>
    <w:uiPriority w:val="99"/>
    <w:rsid w:val="00BD726C"/>
    <w:rPr>
      <w:rFonts w:ascii="Century Gothic" w:hAnsi="Century Gothic" w:cs="Century Gothic" w:hint="default"/>
      <w:b/>
      <w:bCs/>
      <w:sz w:val="18"/>
      <w:szCs w:val="18"/>
    </w:rPr>
  </w:style>
  <w:style w:type="character" w:customStyle="1" w:styleId="FontStyle44">
    <w:name w:val="Font Style44"/>
    <w:basedOn w:val="a0"/>
    <w:uiPriority w:val="99"/>
    <w:rsid w:val="00BD726C"/>
    <w:rPr>
      <w:rFonts w:ascii="Impact" w:hAnsi="Impact" w:cs="Impact" w:hint="default"/>
      <w:sz w:val="18"/>
      <w:szCs w:val="18"/>
    </w:rPr>
  </w:style>
  <w:style w:type="character" w:customStyle="1" w:styleId="FontStyle45">
    <w:name w:val="Font Style45"/>
    <w:basedOn w:val="a0"/>
    <w:uiPriority w:val="99"/>
    <w:rsid w:val="00BD726C"/>
    <w:rPr>
      <w:rFonts w:ascii="Century Gothic" w:hAnsi="Century Gothic" w:cs="Century Gothic" w:hint="default"/>
      <w:b/>
      <w:bCs/>
      <w:sz w:val="18"/>
      <w:szCs w:val="18"/>
    </w:rPr>
  </w:style>
  <w:style w:type="character" w:customStyle="1" w:styleId="FontStyle46">
    <w:name w:val="Font Style46"/>
    <w:basedOn w:val="a0"/>
    <w:uiPriority w:val="99"/>
    <w:rsid w:val="00BD726C"/>
    <w:rPr>
      <w:rFonts w:ascii="Garamond" w:hAnsi="Garamond" w:cs="Garamond" w:hint="default"/>
      <w:b/>
      <w:bCs/>
      <w:sz w:val="20"/>
      <w:szCs w:val="20"/>
    </w:rPr>
  </w:style>
  <w:style w:type="character" w:customStyle="1" w:styleId="FontStyle47">
    <w:name w:val="Font Style47"/>
    <w:basedOn w:val="a0"/>
    <w:uiPriority w:val="99"/>
    <w:rsid w:val="00BD726C"/>
    <w:rPr>
      <w:rFonts w:ascii="Palatino Linotype" w:hAnsi="Palatino Linotype" w:cs="Palatino Linotype" w:hint="default"/>
      <w:sz w:val="12"/>
      <w:szCs w:val="12"/>
    </w:rPr>
  </w:style>
  <w:style w:type="character" w:customStyle="1" w:styleId="FontStyle48">
    <w:name w:val="Font Style48"/>
    <w:basedOn w:val="a0"/>
    <w:uiPriority w:val="99"/>
    <w:rsid w:val="00BD726C"/>
    <w:rPr>
      <w:rFonts w:ascii="Times New Roman" w:hAnsi="Times New Roman" w:cs="Times New Roman" w:hint="default"/>
      <w:b/>
      <w:bCs/>
      <w:sz w:val="16"/>
      <w:szCs w:val="16"/>
    </w:rPr>
  </w:style>
  <w:style w:type="character" w:customStyle="1" w:styleId="FontStyle49">
    <w:name w:val="Font Style49"/>
    <w:basedOn w:val="a0"/>
    <w:uiPriority w:val="99"/>
    <w:rsid w:val="00BD726C"/>
    <w:rPr>
      <w:rFonts w:ascii="Times New Roman" w:hAnsi="Times New Roman" w:cs="Times New Roman" w:hint="default"/>
      <w:b/>
      <w:bCs/>
      <w:i/>
      <w:iCs/>
      <w:w w:val="40"/>
      <w:sz w:val="20"/>
      <w:szCs w:val="20"/>
    </w:rPr>
  </w:style>
  <w:style w:type="character" w:customStyle="1" w:styleId="FontStyle50">
    <w:name w:val="Font Style50"/>
    <w:basedOn w:val="a0"/>
    <w:uiPriority w:val="99"/>
    <w:rsid w:val="00BD726C"/>
    <w:rPr>
      <w:rFonts w:ascii="Arial" w:hAnsi="Arial" w:cs="Arial" w:hint="default"/>
      <w:b/>
      <w:bCs/>
      <w:i/>
      <w:iCs/>
      <w:sz w:val="18"/>
      <w:szCs w:val="18"/>
    </w:rPr>
  </w:style>
  <w:style w:type="character" w:customStyle="1" w:styleId="FontStyle51">
    <w:name w:val="Font Style51"/>
    <w:basedOn w:val="a0"/>
    <w:uiPriority w:val="99"/>
    <w:rsid w:val="00BD726C"/>
    <w:rPr>
      <w:rFonts w:ascii="Times New Roman" w:hAnsi="Times New Roman" w:cs="Times New Roman" w:hint="default"/>
      <w:b/>
      <w:bCs/>
      <w:smallCaps/>
      <w:sz w:val="20"/>
      <w:szCs w:val="20"/>
    </w:rPr>
  </w:style>
  <w:style w:type="character" w:customStyle="1" w:styleId="FontStyle52">
    <w:name w:val="Font Style52"/>
    <w:basedOn w:val="a0"/>
    <w:uiPriority w:val="99"/>
    <w:rsid w:val="00BD726C"/>
    <w:rPr>
      <w:rFonts w:ascii="Times New Roman" w:hAnsi="Times New Roman" w:cs="Times New Roman" w:hint="default"/>
      <w:sz w:val="20"/>
      <w:szCs w:val="20"/>
    </w:rPr>
  </w:style>
  <w:style w:type="character" w:customStyle="1" w:styleId="FontStyle33">
    <w:name w:val="Font Style33"/>
    <w:basedOn w:val="a0"/>
    <w:uiPriority w:val="99"/>
    <w:rsid w:val="00BD726C"/>
    <w:rPr>
      <w:rFonts w:ascii="Arial" w:hAnsi="Arial" w:cs="Arial" w:hint="default"/>
      <w:b/>
      <w:bCs/>
      <w:sz w:val="18"/>
      <w:szCs w:val="18"/>
    </w:rPr>
  </w:style>
  <w:style w:type="character" w:customStyle="1" w:styleId="FontStyle34">
    <w:name w:val="Font Style34"/>
    <w:basedOn w:val="a0"/>
    <w:uiPriority w:val="99"/>
    <w:rsid w:val="00BD726C"/>
    <w:rPr>
      <w:rFonts w:ascii="Arial Unicode MS" w:eastAsia="Arial Unicode MS" w:hAnsi="Arial Unicode MS" w:cs="Arial Unicode MS" w:hint="default"/>
      <w:b/>
      <w:bCs/>
      <w:sz w:val="12"/>
      <w:szCs w:val="12"/>
    </w:rPr>
  </w:style>
  <w:style w:type="character" w:customStyle="1" w:styleId="FontStyle53">
    <w:name w:val="Font Style53"/>
    <w:basedOn w:val="a0"/>
    <w:uiPriority w:val="99"/>
    <w:rsid w:val="00BD726C"/>
    <w:rPr>
      <w:rFonts w:ascii="Times New Roman" w:hAnsi="Times New Roman" w:cs="Times New Roman" w:hint="default"/>
      <w:b/>
      <w:bCs/>
      <w:i/>
      <w:iCs/>
      <w:sz w:val="14"/>
      <w:szCs w:val="14"/>
    </w:rPr>
  </w:style>
  <w:style w:type="character" w:customStyle="1" w:styleId="FontStyle54">
    <w:name w:val="Font Style54"/>
    <w:basedOn w:val="a0"/>
    <w:uiPriority w:val="99"/>
    <w:rsid w:val="00BD726C"/>
    <w:rPr>
      <w:rFonts w:ascii="Arial" w:hAnsi="Arial" w:cs="Arial" w:hint="default"/>
      <w:b/>
      <w:bCs/>
      <w:sz w:val="18"/>
      <w:szCs w:val="18"/>
    </w:rPr>
  </w:style>
  <w:style w:type="character" w:customStyle="1" w:styleId="FontStyle55">
    <w:name w:val="Font Style55"/>
    <w:basedOn w:val="a0"/>
    <w:uiPriority w:val="99"/>
    <w:rsid w:val="00BD726C"/>
    <w:rPr>
      <w:rFonts w:ascii="Times New Roman" w:hAnsi="Times New Roman" w:cs="Times New Roman" w:hint="default"/>
      <w:b/>
      <w:bCs/>
      <w:sz w:val="18"/>
      <w:szCs w:val="18"/>
    </w:rPr>
  </w:style>
  <w:style w:type="character" w:customStyle="1" w:styleId="FontStyle56">
    <w:name w:val="Font Style56"/>
    <w:basedOn w:val="a0"/>
    <w:uiPriority w:val="99"/>
    <w:rsid w:val="00BD726C"/>
    <w:rPr>
      <w:rFonts w:ascii="Times New Roman" w:hAnsi="Times New Roman" w:cs="Times New Roman" w:hint="default"/>
      <w:b/>
      <w:bCs/>
      <w:i/>
      <w:iCs/>
      <w:w w:val="200"/>
      <w:sz w:val="8"/>
      <w:szCs w:val="8"/>
    </w:rPr>
  </w:style>
  <w:style w:type="character" w:customStyle="1" w:styleId="FontStyle57">
    <w:name w:val="Font Style57"/>
    <w:basedOn w:val="a0"/>
    <w:uiPriority w:val="99"/>
    <w:rsid w:val="00BD726C"/>
    <w:rPr>
      <w:rFonts w:ascii="Consolas" w:hAnsi="Consolas" w:cs="Consolas" w:hint="default"/>
      <w:b/>
      <w:bCs/>
      <w:i/>
      <w:iCs/>
      <w:spacing w:val="-50"/>
      <w:sz w:val="70"/>
      <w:szCs w:val="70"/>
    </w:rPr>
  </w:style>
  <w:style w:type="character" w:customStyle="1" w:styleId="FontStyle58">
    <w:name w:val="Font Style58"/>
    <w:basedOn w:val="a0"/>
    <w:uiPriority w:val="99"/>
    <w:rsid w:val="00BD726C"/>
    <w:rPr>
      <w:rFonts w:ascii="Century Gothic" w:hAnsi="Century Gothic" w:cs="Century Gothic" w:hint="default"/>
      <w:b/>
      <w:bCs/>
      <w:sz w:val="24"/>
      <w:szCs w:val="24"/>
    </w:rPr>
  </w:style>
  <w:style w:type="character" w:customStyle="1" w:styleId="FontStyle59">
    <w:name w:val="Font Style59"/>
    <w:basedOn w:val="a0"/>
    <w:uiPriority w:val="99"/>
    <w:rsid w:val="00BD726C"/>
    <w:rPr>
      <w:rFonts w:ascii="Century Gothic" w:hAnsi="Century Gothic" w:cs="Century Gothic" w:hint="default"/>
      <w:b/>
      <w:bCs/>
      <w:sz w:val="20"/>
      <w:szCs w:val="20"/>
    </w:rPr>
  </w:style>
  <w:style w:type="character" w:customStyle="1" w:styleId="FontStyle60">
    <w:name w:val="Font Style60"/>
    <w:basedOn w:val="a0"/>
    <w:uiPriority w:val="99"/>
    <w:rsid w:val="00BD726C"/>
    <w:rPr>
      <w:rFonts w:ascii="Segoe UI" w:hAnsi="Segoe UI" w:cs="Segoe UI" w:hint="default"/>
      <w:b/>
      <w:bCs/>
      <w:i/>
      <w:iCs/>
      <w:sz w:val="20"/>
      <w:szCs w:val="20"/>
    </w:rPr>
  </w:style>
  <w:style w:type="character" w:customStyle="1" w:styleId="linetext1">
    <w:name w:val="linetext1"/>
    <w:basedOn w:val="a0"/>
    <w:rsid w:val="00BD726C"/>
    <w:rPr>
      <w:rFonts w:ascii="Arial" w:hAnsi="Arial" w:cs="Arial" w:hint="default"/>
      <w:b/>
      <w:bCs/>
      <w:color w:val="000000"/>
      <w:sz w:val="16"/>
      <w:szCs w:val="16"/>
      <w:shd w:val="clear" w:color="auto" w:fill="FFFFFF"/>
    </w:rPr>
  </w:style>
  <w:style w:type="character" w:customStyle="1" w:styleId="style170">
    <w:name w:val="style17"/>
    <w:basedOn w:val="a0"/>
    <w:rsid w:val="00BD726C"/>
    <w:rPr>
      <w:rFonts w:ascii="Times New Roman" w:hAnsi="Times New Roman" w:cs="Times New Roman" w:hint="default"/>
    </w:rPr>
  </w:style>
  <w:style w:type="character" w:customStyle="1" w:styleId="hps">
    <w:name w:val="hps"/>
    <w:basedOn w:val="a0"/>
    <w:rsid w:val="00BD726C"/>
  </w:style>
  <w:style w:type="table" w:styleId="afa">
    <w:name w:val="Table Grid"/>
    <w:basedOn w:val="a1"/>
    <w:rsid w:val="00BD726C"/>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basedOn w:val="a0"/>
    <w:uiPriority w:val="22"/>
    <w:qFormat/>
    <w:rsid w:val="00BD726C"/>
    <w:rPr>
      <w:b/>
      <w:bCs/>
    </w:rPr>
  </w:style>
  <w:style w:type="character" w:styleId="afc">
    <w:name w:val="Emphasis"/>
    <w:basedOn w:val="a0"/>
    <w:uiPriority w:val="20"/>
    <w:qFormat/>
    <w:rsid w:val="00BD726C"/>
    <w:rPr>
      <w:i/>
      <w:iCs/>
    </w:rPr>
  </w:style>
  <w:style w:type="character" w:customStyle="1" w:styleId="UnresolvedMention">
    <w:name w:val="Unresolved Mention"/>
    <w:basedOn w:val="a0"/>
    <w:uiPriority w:val="99"/>
    <w:semiHidden/>
    <w:unhideWhenUsed/>
    <w:rsid w:val="00D9628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26C"/>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BD726C"/>
    <w:pPr>
      <w:keepNext/>
      <w:keepLines/>
      <w:spacing w:before="480"/>
      <w:outlineLvl w:val="0"/>
    </w:pPr>
    <w:rPr>
      <w:rFonts w:ascii="Cambria" w:hAnsi="Cambria"/>
      <w:b/>
      <w:bCs/>
      <w:color w:val="365F91"/>
      <w:szCs w:val="28"/>
    </w:rPr>
  </w:style>
  <w:style w:type="paragraph" w:styleId="2">
    <w:name w:val="heading 2"/>
    <w:basedOn w:val="a"/>
    <w:next w:val="a"/>
    <w:link w:val="20"/>
    <w:semiHidden/>
    <w:unhideWhenUsed/>
    <w:qFormat/>
    <w:rsid w:val="00BD726C"/>
    <w:pPr>
      <w:keepNext/>
      <w:tabs>
        <w:tab w:val="num" w:pos="0"/>
      </w:tabs>
      <w:suppressAutoHyphens/>
      <w:jc w:val="center"/>
      <w:outlineLvl w:val="1"/>
    </w:pPr>
    <w:rPr>
      <w:b/>
      <w:szCs w:val="24"/>
    </w:rPr>
  </w:style>
  <w:style w:type="paragraph" w:styleId="3">
    <w:name w:val="heading 3"/>
    <w:basedOn w:val="a"/>
    <w:next w:val="a"/>
    <w:link w:val="30"/>
    <w:uiPriority w:val="9"/>
    <w:semiHidden/>
    <w:unhideWhenUsed/>
    <w:qFormat/>
    <w:rsid w:val="00BD726C"/>
    <w:pPr>
      <w:keepNext/>
      <w:keepLines/>
      <w:spacing w:before="200"/>
      <w:outlineLvl w:val="2"/>
    </w:pPr>
    <w:rPr>
      <w:rFonts w:ascii="Cambria" w:hAnsi="Cambria"/>
      <w:b/>
      <w:bCs/>
      <w:color w:val="4F81BD"/>
    </w:rPr>
  </w:style>
  <w:style w:type="paragraph" w:styleId="8">
    <w:name w:val="heading 8"/>
    <w:basedOn w:val="a"/>
    <w:next w:val="a"/>
    <w:link w:val="80"/>
    <w:uiPriority w:val="99"/>
    <w:semiHidden/>
    <w:unhideWhenUsed/>
    <w:qFormat/>
    <w:rsid w:val="00BD726C"/>
    <w:pPr>
      <w:spacing w:before="240" w:after="60"/>
      <w:outlineLvl w:val="7"/>
    </w:pPr>
    <w:rPr>
      <w:i/>
      <w:iCs/>
      <w:spacing w:val="3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726C"/>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semiHidden/>
    <w:rsid w:val="00BD726C"/>
    <w:rPr>
      <w:rFonts w:ascii="Times New Roman" w:eastAsia="Times New Roman" w:hAnsi="Times New Roman" w:cs="Times New Roman"/>
      <w:b/>
      <w:sz w:val="28"/>
      <w:szCs w:val="24"/>
      <w:lang w:eastAsia="ru-RU"/>
    </w:rPr>
  </w:style>
  <w:style w:type="character" w:customStyle="1" w:styleId="30">
    <w:name w:val="Заголовок 3 Знак"/>
    <w:basedOn w:val="a0"/>
    <w:link w:val="3"/>
    <w:uiPriority w:val="9"/>
    <w:semiHidden/>
    <w:rsid w:val="00BD726C"/>
    <w:rPr>
      <w:rFonts w:ascii="Cambria" w:eastAsia="Times New Roman" w:hAnsi="Cambria" w:cs="Times New Roman"/>
      <w:b/>
      <w:bCs/>
      <w:color w:val="4F81BD"/>
      <w:sz w:val="28"/>
      <w:szCs w:val="20"/>
      <w:lang w:eastAsia="ru-RU"/>
    </w:rPr>
  </w:style>
  <w:style w:type="character" w:customStyle="1" w:styleId="80">
    <w:name w:val="Заголовок 8 Знак"/>
    <w:basedOn w:val="a0"/>
    <w:link w:val="8"/>
    <w:uiPriority w:val="99"/>
    <w:semiHidden/>
    <w:rsid w:val="00BD726C"/>
    <w:rPr>
      <w:rFonts w:ascii="Times New Roman" w:eastAsia="Times New Roman" w:hAnsi="Times New Roman" w:cs="Times New Roman"/>
      <w:i/>
      <w:iCs/>
      <w:spacing w:val="30"/>
      <w:sz w:val="24"/>
      <w:szCs w:val="24"/>
      <w:lang w:val="ru-RU" w:eastAsia="ru-RU"/>
    </w:rPr>
  </w:style>
  <w:style w:type="character" w:styleId="a3">
    <w:name w:val="Hyperlink"/>
    <w:basedOn w:val="a0"/>
    <w:uiPriority w:val="99"/>
    <w:unhideWhenUsed/>
    <w:rsid w:val="00BD726C"/>
    <w:rPr>
      <w:strike w:val="0"/>
      <w:dstrike w:val="0"/>
      <w:color w:val="0F4D95"/>
      <w:u w:val="none"/>
      <w:effect w:val="none"/>
    </w:rPr>
  </w:style>
  <w:style w:type="character" w:styleId="a4">
    <w:name w:val="FollowedHyperlink"/>
    <w:basedOn w:val="a0"/>
    <w:uiPriority w:val="99"/>
    <w:semiHidden/>
    <w:unhideWhenUsed/>
    <w:rsid w:val="00BD726C"/>
    <w:rPr>
      <w:color w:val="800080"/>
      <w:u w:val="single"/>
    </w:rPr>
  </w:style>
  <w:style w:type="paragraph" w:styleId="HTML">
    <w:name w:val="HTML Preformatted"/>
    <w:basedOn w:val="a"/>
    <w:link w:val="HTML0"/>
    <w:uiPriority w:val="99"/>
    <w:unhideWhenUsed/>
    <w:rsid w:val="00BD72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7"/>
      <w:szCs w:val="17"/>
      <w:lang w:val="ru-RU"/>
    </w:rPr>
  </w:style>
  <w:style w:type="character" w:customStyle="1" w:styleId="HTML0">
    <w:name w:val="Стандартный HTML Знак"/>
    <w:basedOn w:val="a0"/>
    <w:link w:val="HTML"/>
    <w:uiPriority w:val="99"/>
    <w:rsid w:val="00BD726C"/>
    <w:rPr>
      <w:rFonts w:ascii="Courier New" w:eastAsia="Times New Roman" w:hAnsi="Courier New" w:cs="Courier New"/>
      <w:color w:val="000000"/>
      <w:sz w:val="17"/>
      <w:szCs w:val="17"/>
      <w:lang w:val="ru-RU" w:eastAsia="ru-RU"/>
    </w:rPr>
  </w:style>
  <w:style w:type="paragraph" w:customStyle="1" w:styleId="msonormal0">
    <w:name w:val="msonormal"/>
    <w:basedOn w:val="a"/>
    <w:uiPriority w:val="99"/>
    <w:rsid w:val="00BD726C"/>
    <w:pPr>
      <w:spacing w:before="100" w:beforeAutospacing="1" w:after="100" w:afterAutospacing="1"/>
    </w:pPr>
    <w:rPr>
      <w:sz w:val="24"/>
      <w:szCs w:val="24"/>
      <w:lang w:val="ru-RU"/>
    </w:rPr>
  </w:style>
  <w:style w:type="paragraph" w:styleId="a5">
    <w:name w:val="Normal (Web)"/>
    <w:basedOn w:val="a"/>
    <w:uiPriority w:val="99"/>
    <w:semiHidden/>
    <w:unhideWhenUsed/>
    <w:rsid w:val="00BD726C"/>
    <w:pPr>
      <w:spacing w:before="100" w:beforeAutospacing="1" w:after="100" w:afterAutospacing="1"/>
    </w:pPr>
    <w:rPr>
      <w:sz w:val="24"/>
      <w:szCs w:val="24"/>
      <w:lang w:val="ru-RU"/>
    </w:rPr>
  </w:style>
  <w:style w:type="paragraph" w:styleId="a6">
    <w:name w:val="footnote text"/>
    <w:basedOn w:val="a"/>
    <w:link w:val="a7"/>
    <w:uiPriority w:val="99"/>
    <w:semiHidden/>
    <w:unhideWhenUsed/>
    <w:rsid w:val="00BD726C"/>
    <w:rPr>
      <w:sz w:val="20"/>
    </w:rPr>
  </w:style>
  <w:style w:type="character" w:customStyle="1" w:styleId="a7">
    <w:name w:val="Текст сноски Знак"/>
    <w:basedOn w:val="a0"/>
    <w:link w:val="a6"/>
    <w:uiPriority w:val="99"/>
    <w:semiHidden/>
    <w:rsid w:val="00BD726C"/>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BD726C"/>
    <w:pPr>
      <w:tabs>
        <w:tab w:val="center" w:pos="4677"/>
        <w:tab w:val="right" w:pos="9355"/>
      </w:tabs>
    </w:pPr>
  </w:style>
  <w:style w:type="character" w:customStyle="1" w:styleId="a9">
    <w:name w:val="Верхний колонтитул Знак"/>
    <w:basedOn w:val="a0"/>
    <w:link w:val="a8"/>
    <w:uiPriority w:val="99"/>
    <w:rsid w:val="00BD726C"/>
    <w:rPr>
      <w:rFonts w:ascii="Times New Roman" w:eastAsia="Times New Roman" w:hAnsi="Times New Roman" w:cs="Times New Roman"/>
      <w:sz w:val="28"/>
      <w:szCs w:val="20"/>
      <w:lang w:eastAsia="ru-RU"/>
    </w:rPr>
  </w:style>
  <w:style w:type="paragraph" w:styleId="aa">
    <w:name w:val="footer"/>
    <w:basedOn w:val="a"/>
    <w:link w:val="ab"/>
    <w:uiPriority w:val="99"/>
    <w:unhideWhenUsed/>
    <w:rsid w:val="00BD726C"/>
    <w:pPr>
      <w:tabs>
        <w:tab w:val="center" w:pos="4677"/>
        <w:tab w:val="right" w:pos="9355"/>
      </w:tabs>
    </w:pPr>
    <w:rPr>
      <w:spacing w:val="30"/>
      <w:sz w:val="24"/>
      <w:szCs w:val="24"/>
      <w:lang w:val="ru-RU"/>
    </w:rPr>
  </w:style>
  <w:style w:type="character" w:customStyle="1" w:styleId="ab">
    <w:name w:val="Нижний колонтитул Знак"/>
    <w:basedOn w:val="a0"/>
    <w:link w:val="aa"/>
    <w:uiPriority w:val="99"/>
    <w:rsid w:val="00BD726C"/>
    <w:rPr>
      <w:rFonts w:ascii="Times New Roman" w:eastAsia="Times New Roman" w:hAnsi="Times New Roman" w:cs="Times New Roman"/>
      <w:spacing w:val="30"/>
      <w:sz w:val="24"/>
      <w:szCs w:val="24"/>
      <w:lang w:val="ru-RU" w:eastAsia="ru-RU"/>
    </w:rPr>
  </w:style>
  <w:style w:type="paragraph" w:styleId="ac">
    <w:name w:val="endnote text"/>
    <w:basedOn w:val="a"/>
    <w:link w:val="ad"/>
    <w:uiPriority w:val="99"/>
    <w:semiHidden/>
    <w:unhideWhenUsed/>
    <w:rsid w:val="00BD726C"/>
    <w:rPr>
      <w:sz w:val="20"/>
    </w:rPr>
  </w:style>
  <w:style w:type="character" w:customStyle="1" w:styleId="ad">
    <w:name w:val="Текст концевой сноски Знак"/>
    <w:basedOn w:val="a0"/>
    <w:link w:val="ac"/>
    <w:uiPriority w:val="99"/>
    <w:semiHidden/>
    <w:rsid w:val="00BD726C"/>
    <w:rPr>
      <w:rFonts w:ascii="Times New Roman" w:eastAsia="Times New Roman" w:hAnsi="Times New Roman" w:cs="Times New Roman"/>
      <w:sz w:val="20"/>
      <w:szCs w:val="20"/>
      <w:lang w:eastAsia="ru-RU"/>
    </w:rPr>
  </w:style>
  <w:style w:type="paragraph" w:styleId="ae">
    <w:name w:val="Title"/>
    <w:basedOn w:val="a"/>
    <w:next w:val="a"/>
    <w:link w:val="11"/>
    <w:uiPriority w:val="10"/>
    <w:qFormat/>
    <w:rsid w:val="00BD726C"/>
    <w:pPr>
      <w:contextualSpacing/>
    </w:pPr>
    <w:rPr>
      <w:rFonts w:asciiTheme="majorHAnsi" w:eastAsiaTheme="majorEastAsia" w:hAnsiTheme="majorHAnsi" w:cstheme="majorBidi"/>
      <w:spacing w:val="-10"/>
      <w:kern w:val="28"/>
      <w:sz w:val="56"/>
      <w:szCs w:val="56"/>
    </w:rPr>
  </w:style>
  <w:style w:type="character" w:customStyle="1" w:styleId="11">
    <w:name w:val="Название Знак1"/>
    <w:basedOn w:val="a0"/>
    <w:link w:val="ae"/>
    <w:uiPriority w:val="10"/>
    <w:rsid w:val="00BD726C"/>
    <w:rPr>
      <w:rFonts w:asciiTheme="majorHAnsi" w:eastAsiaTheme="majorEastAsia" w:hAnsiTheme="majorHAnsi" w:cstheme="majorBidi"/>
      <w:spacing w:val="-10"/>
      <w:kern w:val="28"/>
      <w:sz w:val="56"/>
      <w:szCs w:val="56"/>
      <w:lang w:eastAsia="ru-RU"/>
    </w:rPr>
  </w:style>
  <w:style w:type="paragraph" w:styleId="af">
    <w:name w:val="Body Text"/>
    <w:basedOn w:val="a"/>
    <w:link w:val="af0"/>
    <w:uiPriority w:val="99"/>
    <w:semiHidden/>
    <w:unhideWhenUsed/>
    <w:rsid w:val="00BD726C"/>
    <w:pPr>
      <w:spacing w:line="360" w:lineRule="auto"/>
      <w:jc w:val="both"/>
    </w:pPr>
  </w:style>
  <w:style w:type="character" w:customStyle="1" w:styleId="af0">
    <w:name w:val="Основной текст Знак"/>
    <w:basedOn w:val="a0"/>
    <w:link w:val="af"/>
    <w:uiPriority w:val="99"/>
    <w:semiHidden/>
    <w:rsid w:val="00BD726C"/>
    <w:rPr>
      <w:rFonts w:ascii="Times New Roman" w:eastAsia="Times New Roman" w:hAnsi="Times New Roman" w:cs="Times New Roman"/>
      <w:sz w:val="28"/>
      <w:szCs w:val="20"/>
      <w:lang w:eastAsia="ru-RU"/>
    </w:rPr>
  </w:style>
  <w:style w:type="paragraph" w:styleId="21">
    <w:name w:val="Body Text 2"/>
    <w:basedOn w:val="a"/>
    <w:link w:val="22"/>
    <w:uiPriority w:val="99"/>
    <w:semiHidden/>
    <w:unhideWhenUsed/>
    <w:rsid w:val="00BD726C"/>
    <w:pPr>
      <w:spacing w:after="120" w:line="480" w:lineRule="auto"/>
    </w:pPr>
  </w:style>
  <w:style w:type="character" w:customStyle="1" w:styleId="22">
    <w:name w:val="Основной текст 2 Знак"/>
    <w:basedOn w:val="a0"/>
    <w:link w:val="21"/>
    <w:uiPriority w:val="99"/>
    <w:semiHidden/>
    <w:rsid w:val="00BD726C"/>
    <w:rPr>
      <w:rFonts w:ascii="Times New Roman" w:eastAsia="Times New Roman" w:hAnsi="Times New Roman" w:cs="Times New Roman"/>
      <w:sz w:val="28"/>
      <w:szCs w:val="20"/>
      <w:lang w:eastAsia="ru-RU"/>
    </w:rPr>
  </w:style>
  <w:style w:type="paragraph" w:styleId="af1">
    <w:name w:val="Plain Text"/>
    <w:basedOn w:val="a"/>
    <w:link w:val="af2"/>
    <w:uiPriority w:val="99"/>
    <w:semiHidden/>
    <w:unhideWhenUsed/>
    <w:rsid w:val="00BD726C"/>
    <w:pPr>
      <w:autoSpaceDE w:val="0"/>
      <w:autoSpaceDN w:val="0"/>
    </w:pPr>
    <w:rPr>
      <w:rFonts w:ascii="Courier New" w:hAnsi="Courier New" w:cs="Courier New"/>
      <w:sz w:val="20"/>
      <w:lang w:bidi="ta-IN"/>
    </w:rPr>
  </w:style>
  <w:style w:type="character" w:customStyle="1" w:styleId="af2">
    <w:name w:val="Текст Знак"/>
    <w:basedOn w:val="a0"/>
    <w:link w:val="af1"/>
    <w:uiPriority w:val="99"/>
    <w:semiHidden/>
    <w:rsid w:val="00BD726C"/>
    <w:rPr>
      <w:rFonts w:ascii="Courier New" w:eastAsia="Times New Roman" w:hAnsi="Courier New" w:cs="Courier New"/>
      <w:sz w:val="20"/>
      <w:szCs w:val="20"/>
      <w:lang w:eastAsia="ru-RU" w:bidi="ta-IN"/>
    </w:rPr>
  </w:style>
  <w:style w:type="paragraph" w:styleId="af3">
    <w:name w:val="Balloon Text"/>
    <w:basedOn w:val="a"/>
    <w:link w:val="af4"/>
    <w:uiPriority w:val="99"/>
    <w:semiHidden/>
    <w:unhideWhenUsed/>
    <w:rsid w:val="00BD726C"/>
    <w:rPr>
      <w:rFonts w:ascii="Tahoma" w:hAnsi="Tahoma" w:cs="Tahoma"/>
      <w:sz w:val="16"/>
      <w:szCs w:val="16"/>
    </w:rPr>
  </w:style>
  <w:style w:type="character" w:customStyle="1" w:styleId="af4">
    <w:name w:val="Текст выноски Знак"/>
    <w:basedOn w:val="a0"/>
    <w:link w:val="af3"/>
    <w:uiPriority w:val="99"/>
    <w:semiHidden/>
    <w:rsid w:val="00BD726C"/>
    <w:rPr>
      <w:rFonts w:ascii="Tahoma" w:eastAsia="Times New Roman" w:hAnsi="Tahoma" w:cs="Tahoma"/>
      <w:sz w:val="16"/>
      <w:szCs w:val="16"/>
      <w:lang w:eastAsia="ru-RU"/>
    </w:rPr>
  </w:style>
  <w:style w:type="paragraph" w:styleId="af5">
    <w:name w:val="List Paragraph"/>
    <w:basedOn w:val="a"/>
    <w:uiPriority w:val="34"/>
    <w:qFormat/>
    <w:rsid w:val="00BD726C"/>
    <w:pPr>
      <w:ind w:left="720"/>
      <w:contextualSpacing/>
    </w:pPr>
  </w:style>
  <w:style w:type="paragraph" w:customStyle="1" w:styleId="Style1">
    <w:name w:val="Style1"/>
    <w:basedOn w:val="a"/>
    <w:uiPriority w:val="99"/>
    <w:rsid w:val="00BD726C"/>
    <w:pPr>
      <w:widowControl w:val="0"/>
      <w:autoSpaceDE w:val="0"/>
      <w:autoSpaceDN w:val="0"/>
      <w:adjustRightInd w:val="0"/>
      <w:spacing w:line="230" w:lineRule="exact"/>
      <w:ind w:firstLine="350"/>
      <w:jc w:val="both"/>
    </w:pPr>
    <w:rPr>
      <w:rFonts w:ascii="Arial" w:hAnsi="Arial" w:cs="Arial"/>
      <w:sz w:val="24"/>
      <w:szCs w:val="24"/>
      <w:lang w:val="ru-RU"/>
    </w:rPr>
  </w:style>
  <w:style w:type="paragraph" w:customStyle="1" w:styleId="Style45">
    <w:name w:val="Style45"/>
    <w:basedOn w:val="a"/>
    <w:uiPriority w:val="99"/>
    <w:rsid w:val="00BD726C"/>
    <w:pPr>
      <w:widowControl w:val="0"/>
      <w:autoSpaceDE w:val="0"/>
      <w:autoSpaceDN w:val="0"/>
      <w:adjustRightInd w:val="0"/>
      <w:spacing w:line="253" w:lineRule="exact"/>
      <w:jc w:val="both"/>
    </w:pPr>
    <w:rPr>
      <w:rFonts w:ascii="Arial" w:hAnsi="Arial" w:cs="Arial"/>
      <w:sz w:val="24"/>
      <w:szCs w:val="24"/>
      <w:lang w:val="ru-RU"/>
    </w:rPr>
  </w:style>
  <w:style w:type="paragraph" w:customStyle="1" w:styleId="nazvparagbezvyr">
    <w:name w:val="nazvparagbezvyr"/>
    <w:basedOn w:val="a"/>
    <w:uiPriority w:val="99"/>
    <w:rsid w:val="00BD726C"/>
    <w:pPr>
      <w:spacing w:before="100" w:beforeAutospacing="1" w:after="100" w:afterAutospacing="1"/>
    </w:pPr>
    <w:rPr>
      <w:color w:val="000000"/>
      <w:sz w:val="24"/>
      <w:szCs w:val="24"/>
      <w:lang w:val="ru-RU"/>
    </w:rPr>
  </w:style>
  <w:style w:type="paragraph" w:customStyle="1" w:styleId="Style3">
    <w:name w:val="Style3"/>
    <w:basedOn w:val="a"/>
    <w:uiPriority w:val="99"/>
    <w:rsid w:val="00BD726C"/>
    <w:pPr>
      <w:widowControl w:val="0"/>
      <w:autoSpaceDE w:val="0"/>
      <w:autoSpaceDN w:val="0"/>
      <w:adjustRightInd w:val="0"/>
      <w:jc w:val="center"/>
    </w:pPr>
    <w:rPr>
      <w:sz w:val="24"/>
      <w:szCs w:val="24"/>
      <w:lang w:val="ru-RU"/>
    </w:rPr>
  </w:style>
  <w:style w:type="paragraph" w:customStyle="1" w:styleId="Style30">
    <w:name w:val="Style30"/>
    <w:basedOn w:val="a"/>
    <w:uiPriority w:val="99"/>
    <w:rsid w:val="00BD726C"/>
    <w:pPr>
      <w:widowControl w:val="0"/>
      <w:autoSpaceDE w:val="0"/>
      <w:autoSpaceDN w:val="0"/>
      <w:adjustRightInd w:val="0"/>
      <w:spacing w:line="267" w:lineRule="exact"/>
      <w:jc w:val="both"/>
    </w:pPr>
    <w:rPr>
      <w:sz w:val="24"/>
      <w:szCs w:val="24"/>
      <w:lang w:val="ru-RU"/>
    </w:rPr>
  </w:style>
  <w:style w:type="paragraph" w:customStyle="1" w:styleId="af6">
    <w:name w:val="Звичайний (веб)"/>
    <w:aliases w:val="Обычный (веб) Знак Знак Знак"/>
    <w:basedOn w:val="a"/>
    <w:uiPriority w:val="99"/>
    <w:rsid w:val="00BD726C"/>
    <w:pPr>
      <w:spacing w:after="120"/>
      <w:ind w:left="283"/>
    </w:pPr>
    <w:rPr>
      <w:sz w:val="16"/>
      <w:szCs w:val="16"/>
      <w:lang w:val="ru-RU"/>
    </w:rPr>
  </w:style>
  <w:style w:type="paragraph" w:customStyle="1" w:styleId="12">
    <w:name w:val="Основной текст с отступом1"/>
    <w:basedOn w:val="a"/>
    <w:uiPriority w:val="99"/>
    <w:rsid w:val="00BD726C"/>
    <w:pPr>
      <w:widowControl w:val="0"/>
      <w:autoSpaceDE w:val="0"/>
      <w:autoSpaceDN w:val="0"/>
      <w:adjustRightInd w:val="0"/>
      <w:ind w:firstLine="708"/>
      <w:jc w:val="both"/>
    </w:pPr>
    <w:rPr>
      <w:iCs/>
    </w:rPr>
  </w:style>
  <w:style w:type="paragraph" w:customStyle="1" w:styleId="StyleZakonu">
    <w:name w:val="StyleZakonu"/>
    <w:basedOn w:val="a"/>
    <w:uiPriority w:val="99"/>
    <w:rsid w:val="00BD726C"/>
    <w:pPr>
      <w:autoSpaceDE w:val="0"/>
      <w:autoSpaceDN w:val="0"/>
      <w:spacing w:after="60" w:line="220" w:lineRule="exact"/>
      <w:ind w:firstLine="170"/>
      <w:jc w:val="both"/>
    </w:pPr>
    <w:rPr>
      <w:rFonts w:ascii="Arial" w:hAnsi="Arial" w:cs="Arial"/>
      <w:sz w:val="20"/>
    </w:rPr>
  </w:style>
  <w:style w:type="paragraph" w:customStyle="1" w:styleId="13">
    <w:name w:val="Абзац списка1"/>
    <w:basedOn w:val="a"/>
    <w:uiPriority w:val="99"/>
    <w:rsid w:val="00BD726C"/>
    <w:pPr>
      <w:spacing w:after="200" w:line="276" w:lineRule="auto"/>
      <w:ind w:left="720"/>
      <w:contextualSpacing/>
    </w:pPr>
    <w:rPr>
      <w:rFonts w:ascii="Calibri" w:hAnsi="Calibri"/>
      <w:sz w:val="22"/>
      <w:szCs w:val="22"/>
      <w:lang w:val="ru-RU"/>
    </w:rPr>
  </w:style>
  <w:style w:type="paragraph" w:customStyle="1" w:styleId="default">
    <w:name w:val="default"/>
    <w:basedOn w:val="a"/>
    <w:uiPriority w:val="99"/>
    <w:rsid w:val="00BD726C"/>
    <w:pPr>
      <w:spacing w:before="100" w:beforeAutospacing="1" w:after="100" w:afterAutospacing="1"/>
    </w:pPr>
    <w:rPr>
      <w:color w:val="000000"/>
      <w:sz w:val="24"/>
      <w:szCs w:val="24"/>
      <w:lang w:val="ru-RU"/>
    </w:rPr>
  </w:style>
  <w:style w:type="paragraph" w:customStyle="1" w:styleId="14">
    <w:name w:val="1"/>
    <w:basedOn w:val="a"/>
    <w:uiPriority w:val="99"/>
    <w:rsid w:val="00BD726C"/>
    <w:pPr>
      <w:spacing w:before="100" w:beforeAutospacing="1" w:after="100" w:afterAutospacing="1"/>
    </w:pPr>
    <w:rPr>
      <w:sz w:val="24"/>
      <w:szCs w:val="24"/>
      <w:lang w:val="ru-RU"/>
    </w:rPr>
  </w:style>
  <w:style w:type="paragraph" w:customStyle="1" w:styleId="15">
    <w:name w:val="Обычный1"/>
    <w:uiPriority w:val="99"/>
    <w:rsid w:val="00BD726C"/>
    <w:pPr>
      <w:widowControl w:val="0"/>
      <w:spacing w:after="0" w:line="240" w:lineRule="auto"/>
    </w:pPr>
    <w:rPr>
      <w:rFonts w:ascii="Times New Roman" w:eastAsia="Times New Roman" w:hAnsi="Times New Roman" w:cs="Times New Roman"/>
      <w:sz w:val="20"/>
      <w:szCs w:val="20"/>
      <w:lang w:val="ru-RU" w:eastAsia="ru-RU"/>
    </w:rPr>
  </w:style>
  <w:style w:type="paragraph" w:customStyle="1" w:styleId="Style4">
    <w:name w:val="Style4"/>
    <w:basedOn w:val="a"/>
    <w:uiPriority w:val="99"/>
    <w:rsid w:val="00BD726C"/>
    <w:pPr>
      <w:widowControl w:val="0"/>
      <w:autoSpaceDE w:val="0"/>
      <w:autoSpaceDN w:val="0"/>
      <w:adjustRightInd w:val="0"/>
      <w:spacing w:line="240" w:lineRule="exact"/>
      <w:ind w:firstLine="442"/>
      <w:jc w:val="both"/>
    </w:pPr>
    <w:rPr>
      <w:rFonts w:ascii="Lucida Sans Unicode" w:hAnsi="Lucida Sans Unicode"/>
      <w:sz w:val="24"/>
      <w:szCs w:val="24"/>
      <w:lang w:val="ru-RU"/>
    </w:rPr>
  </w:style>
  <w:style w:type="paragraph" w:customStyle="1" w:styleId="iditems">
    <w:name w:val="iditems"/>
    <w:basedOn w:val="a"/>
    <w:uiPriority w:val="99"/>
    <w:rsid w:val="00BD726C"/>
    <w:pPr>
      <w:spacing w:before="75" w:after="150"/>
    </w:pPr>
    <w:rPr>
      <w:sz w:val="24"/>
      <w:szCs w:val="24"/>
      <w:lang w:val="ru-RU"/>
    </w:rPr>
  </w:style>
  <w:style w:type="paragraph" w:customStyle="1" w:styleId="tovprop">
    <w:name w:val="tov_prop"/>
    <w:basedOn w:val="a"/>
    <w:uiPriority w:val="99"/>
    <w:rsid w:val="00BD726C"/>
    <w:pPr>
      <w:spacing w:before="75" w:after="150"/>
    </w:pPr>
    <w:rPr>
      <w:sz w:val="24"/>
      <w:szCs w:val="24"/>
      <w:lang w:val="ru-RU"/>
    </w:rPr>
  </w:style>
  <w:style w:type="paragraph" w:customStyle="1" w:styleId="acp">
    <w:name w:val="acp"/>
    <w:basedOn w:val="a"/>
    <w:uiPriority w:val="99"/>
    <w:rsid w:val="00BD726C"/>
    <w:pPr>
      <w:spacing w:before="100" w:beforeAutospacing="1" w:after="100" w:afterAutospacing="1"/>
    </w:pPr>
    <w:rPr>
      <w:sz w:val="24"/>
      <w:szCs w:val="24"/>
      <w:lang w:val="ru-RU"/>
    </w:rPr>
  </w:style>
  <w:style w:type="paragraph" w:customStyle="1" w:styleId="tc2">
    <w:name w:val="tc2"/>
    <w:basedOn w:val="a"/>
    <w:uiPriority w:val="99"/>
    <w:rsid w:val="00BD726C"/>
    <w:pPr>
      <w:jc w:val="center"/>
    </w:pPr>
    <w:rPr>
      <w:sz w:val="24"/>
      <w:szCs w:val="24"/>
      <w:lang w:val="ru-RU"/>
    </w:rPr>
  </w:style>
  <w:style w:type="paragraph" w:customStyle="1" w:styleId="tl1">
    <w:name w:val="tl1"/>
    <w:basedOn w:val="a"/>
    <w:uiPriority w:val="99"/>
    <w:rsid w:val="00BD726C"/>
    <w:rPr>
      <w:sz w:val="24"/>
      <w:szCs w:val="24"/>
      <w:lang w:val="ru-RU"/>
    </w:rPr>
  </w:style>
  <w:style w:type="paragraph" w:customStyle="1" w:styleId="tj1">
    <w:name w:val="tj1"/>
    <w:basedOn w:val="a"/>
    <w:uiPriority w:val="99"/>
    <w:rsid w:val="00BD726C"/>
    <w:pPr>
      <w:jc w:val="both"/>
    </w:pPr>
    <w:rPr>
      <w:sz w:val="24"/>
      <w:szCs w:val="24"/>
      <w:lang w:val="ru-RU"/>
    </w:rPr>
  </w:style>
  <w:style w:type="paragraph" w:customStyle="1" w:styleId="Style2">
    <w:name w:val="Style2"/>
    <w:basedOn w:val="a"/>
    <w:uiPriority w:val="99"/>
    <w:rsid w:val="00BD726C"/>
    <w:pPr>
      <w:widowControl w:val="0"/>
      <w:autoSpaceDE w:val="0"/>
      <w:autoSpaceDN w:val="0"/>
      <w:adjustRightInd w:val="0"/>
      <w:spacing w:line="250" w:lineRule="exact"/>
    </w:pPr>
    <w:rPr>
      <w:rFonts w:ascii="Arial" w:hAnsi="Arial" w:cs="Arial"/>
      <w:sz w:val="24"/>
      <w:szCs w:val="24"/>
      <w:lang w:val="ru-RU"/>
    </w:rPr>
  </w:style>
  <w:style w:type="paragraph" w:customStyle="1" w:styleId="Style10">
    <w:name w:val="Style10"/>
    <w:basedOn w:val="a"/>
    <w:uiPriority w:val="99"/>
    <w:rsid w:val="00BD726C"/>
    <w:pPr>
      <w:widowControl w:val="0"/>
      <w:autoSpaceDE w:val="0"/>
      <w:autoSpaceDN w:val="0"/>
      <w:adjustRightInd w:val="0"/>
      <w:spacing w:line="245" w:lineRule="exact"/>
      <w:jc w:val="center"/>
    </w:pPr>
    <w:rPr>
      <w:rFonts w:ascii="Arial" w:hAnsi="Arial" w:cs="Arial"/>
      <w:sz w:val="24"/>
      <w:szCs w:val="24"/>
      <w:lang w:val="ru-RU"/>
    </w:rPr>
  </w:style>
  <w:style w:type="paragraph" w:customStyle="1" w:styleId="Style14">
    <w:name w:val="Style14"/>
    <w:basedOn w:val="a"/>
    <w:uiPriority w:val="99"/>
    <w:rsid w:val="00BD726C"/>
    <w:pPr>
      <w:widowControl w:val="0"/>
      <w:autoSpaceDE w:val="0"/>
      <w:autoSpaceDN w:val="0"/>
      <w:adjustRightInd w:val="0"/>
    </w:pPr>
    <w:rPr>
      <w:rFonts w:ascii="Arial" w:hAnsi="Arial" w:cs="Arial"/>
      <w:sz w:val="24"/>
      <w:szCs w:val="24"/>
      <w:lang w:val="ru-RU"/>
    </w:rPr>
  </w:style>
  <w:style w:type="paragraph" w:customStyle="1" w:styleId="Style15">
    <w:name w:val="Style15"/>
    <w:basedOn w:val="a"/>
    <w:uiPriority w:val="99"/>
    <w:rsid w:val="00BD726C"/>
    <w:pPr>
      <w:widowControl w:val="0"/>
      <w:autoSpaceDE w:val="0"/>
      <w:autoSpaceDN w:val="0"/>
      <w:adjustRightInd w:val="0"/>
    </w:pPr>
    <w:rPr>
      <w:rFonts w:ascii="Arial" w:hAnsi="Arial" w:cs="Arial"/>
      <w:sz w:val="24"/>
      <w:szCs w:val="24"/>
      <w:lang w:val="ru-RU"/>
    </w:rPr>
  </w:style>
  <w:style w:type="paragraph" w:customStyle="1" w:styleId="Style5">
    <w:name w:val="Style5"/>
    <w:basedOn w:val="a"/>
    <w:uiPriority w:val="99"/>
    <w:rsid w:val="00BD726C"/>
    <w:pPr>
      <w:widowControl w:val="0"/>
      <w:autoSpaceDE w:val="0"/>
      <w:autoSpaceDN w:val="0"/>
      <w:adjustRightInd w:val="0"/>
      <w:spacing w:line="197" w:lineRule="exact"/>
      <w:ind w:firstLine="62"/>
    </w:pPr>
    <w:rPr>
      <w:sz w:val="24"/>
      <w:szCs w:val="24"/>
      <w:lang w:val="ru-RU"/>
    </w:rPr>
  </w:style>
  <w:style w:type="paragraph" w:customStyle="1" w:styleId="Style6">
    <w:name w:val="Style6"/>
    <w:basedOn w:val="a"/>
    <w:uiPriority w:val="99"/>
    <w:rsid w:val="00BD726C"/>
    <w:pPr>
      <w:widowControl w:val="0"/>
      <w:autoSpaceDE w:val="0"/>
      <w:autoSpaceDN w:val="0"/>
      <w:adjustRightInd w:val="0"/>
      <w:spacing w:line="202" w:lineRule="exact"/>
      <w:jc w:val="center"/>
    </w:pPr>
    <w:rPr>
      <w:sz w:val="24"/>
      <w:szCs w:val="24"/>
      <w:lang w:val="ru-RU"/>
    </w:rPr>
  </w:style>
  <w:style w:type="paragraph" w:customStyle="1" w:styleId="Style7">
    <w:name w:val="Style7"/>
    <w:basedOn w:val="a"/>
    <w:uiPriority w:val="99"/>
    <w:rsid w:val="00BD726C"/>
    <w:pPr>
      <w:widowControl w:val="0"/>
      <w:autoSpaceDE w:val="0"/>
      <w:autoSpaceDN w:val="0"/>
      <w:adjustRightInd w:val="0"/>
    </w:pPr>
    <w:rPr>
      <w:sz w:val="24"/>
      <w:szCs w:val="24"/>
      <w:lang w:val="ru-RU"/>
    </w:rPr>
  </w:style>
  <w:style w:type="paragraph" w:customStyle="1" w:styleId="Style8">
    <w:name w:val="Style8"/>
    <w:basedOn w:val="a"/>
    <w:uiPriority w:val="99"/>
    <w:rsid w:val="00BD726C"/>
    <w:pPr>
      <w:widowControl w:val="0"/>
      <w:autoSpaceDE w:val="0"/>
      <w:autoSpaceDN w:val="0"/>
      <w:adjustRightInd w:val="0"/>
      <w:spacing w:line="187" w:lineRule="exact"/>
    </w:pPr>
    <w:rPr>
      <w:sz w:val="24"/>
      <w:szCs w:val="24"/>
      <w:lang w:val="ru-RU"/>
    </w:rPr>
  </w:style>
  <w:style w:type="paragraph" w:customStyle="1" w:styleId="Style9">
    <w:name w:val="Style9"/>
    <w:basedOn w:val="a"/>
    <w:uiPriority w:val="99"/>
    <w:rsid w:val="00BD726C"/>
    <w:pPr>
      <w:widowControl w:val="0"/>
      <w:autoSpaceDE w:val="0"/>
      <w:autoSpaceDN w:val="0"/>
      <w:adjustRightInd w:val="0"/>
    </w:pPr>
    <w:rPr>
      <w:sz w:val="24"/>
      <w:szCs w:val="24"/>
      <w:lang w:val="ru-RU"/>
    </w:rPr>
  </w:style>
  <w:style w:type="paragraph" w:customStyle="1" w:styleId="Style11">
    <w:name w:val="Style11"/>
    <w:basedOn w:val="a"/>
    <w:uiPriority w:val="99"/>
    <w:rsid w:val="00BD726C"/>
    <w:pPr>
      <w:widowControl w:val="0"/>
      <w:autoSpaceDE w:val="0"/>
      <w:autoSpaceDN w:val="0"/>
      <w:adjustRightInd w:val="0"/>
    </w:pPr>
    <w:rPr>
      <w:sz w:val="24"/>
      <w:szCs w:val="24"/>
      <w:lang w:val="ru-RU"/>
    </w:rPr>
  </w:style>
  <w:style w:type="paragraph" w:customStyle="1" w:styleId="Style13">
    <w:name w:val="Style13"/>
    <w:basedOn w:val="a"/>
    <w:uiPriority w:val="99"/>
    <w:rsid w:val="00BD726C"/>
    <w:pPr>
      <w:widowControl w:val="0"/>
      <w:autoSpaceDE w:val="0"/>
      <w:autoSpaceDN w:val="0"/>
      <w:adjustRightInd w:val="0"/>
    </w:pPr>
    <w:rPr>
      <w:sz w:val="24"/>
      <w:szCs w:val="24"/>
      <w:lang w:val="ru-RU"/>
    </w:rPr>
  </w:style>
  <w:style w:type="paragraph" w:customStyle="1" w:styleId="Style16">
    <w:name w:val="Style16"/>
    <w:basedOn w:val="a"/>
    <w:uiPriority w:val="99"/>
    <w:rsid w:val="00BD726C"/>
    <w:pPr>
      <w:widowControl w:val="0"/>
      <w:autoSpaceDE w:val="0"/>
      <w:autoSpaceDN w:val="0"/>
      <w:adjustRightInd w:val="0"/>
    </w:pPr>
    <w:rPr>
      <w:sz w:val="24"/>
      <w:szCs w:val="24"/>
      <w:lang w:val="ru-RU"/>
    </w:rPr>
  </w:style>
  <w:style w:type="paragraph" w:customStyle="1" w:styleId="Style17">
    <w:name w:val="Style17"/>
    <w:basedOn w:val="a"/>
    <w:uiPriority w:val="99"/>
    <w:rsid w:val="00BD726C"/>
    <w:pPr>
      <w:widowControl w:val="0"/>
      <w:autoSpaceDE w:val="0"/>
      <w:autoSpaceDN w:val="0"/>
      <w:adjustRightInd w:val="0"/>
    </w:pPr>
    <w:rPr>
      <w:sz w:val="24"/>
      <w:szCs w:val="24"/>
      <w:lang w:val="ru-RU"/>
    </w:rPr>
  </w:style>
  <w:style w:type="paragraph" w:customStyle="1" w:styleId="Style18">
    <w:name w:val="Style18"/>
    <w:basedOn w:val="a"/>
    <w:uiPriority w:val="99"/>
    <w:rsid w:val="00BD726C"/>
    <w:pPr>
      <w:widowControl w:val="0"/>
      <w:autoSpaceDE w:val="0"/>
      <w:autoSpaceDN w:val="0"/>
      <w:adjustRightInd w:val="0"/>
    </w:pPr>
    <w:rPr>
      <w:sz w:val="24"/>
      <w:szCs w:val="24"/>
      <w:lang w:val="ru-RU"/>
    </w:rPr>
  </w:style>
  <w:style w:type="paragraph" w:customStyle="1" w:styleId="Style19">
    <w:name w:val="Style19"/>
    <w:basedOn w:val="a"/>
    <w:uiPriority w:val="99"/>
    <w:rsid w:val="00BD726C"/>
    <w:pPr>
      <w:widowControl w:val="0"/>
      <w:autoSpaceDE w:val="0"/>
      <w:autoSpaceDN w:val="0"/>
      <w:adjustRightInd w:val="0"/>
    </w:pPr>
    <w:rPr>
      <w:sz w:val="24"/>
      <w:szCs w:val="24"/>
      <w:lang w:val="ru-RU"/>
    </w:rPr>
  </w:style>
  <w:style w:type="paragraph" w:customStyle="1" w:styleId="Style20">
    <w:name w:val="Style20"/>
    <w:basedOn w:val="a"/>
    <w:uiPriority w:val="99"/>
    <w:rsid w:val="00BD726C"/>
    <w:pPr>
      <w:widowControl w:val="0"/>
      <w:autoSpaceDE w:val="0"/>
      <w:autoSpaceDN w:val="0"/>
      <w:adjustRightInd w:val="0"/>
    </w:pPr>
    <w:rPr>
      <w:sz w:val="24"/>
      <w:szCs w:val="24"/>
      <w:lang w:val="ru-RU"/>
    </w:rPr>
  </w:style>
  <w:style w:type="paragraph" w:customStyle="1" w:styleId="Style21">
    <w:name w:val="Style21"/>
    <w:basedOn w:val="a"/>
    <w:uiPriority w:val="99"/>
    <w:rsid w:val="00BD726C"/>
    <w:pPr>
      <w:widowControl w:val="0"/>
      <w:autoSpaceDE w:val="0"/>
      <w:autoSpaceDN w:val="0"/>
      <w:adjustRightInd w:val="0"/>
    </w:pPr>
    <w:rPr>
      <w:sz w:val="24"/>
      <w:szCs w:val="24"/>
      <w:lang w:val="ru-RU"/>
    </w:rPr>
  </w:style>
  <w:style w:type="paragraph" w:customStyle="1" w:styleId="Style12">
    <w:name w:val="Style12"/>
    <w:basedOn w:val="a"/>
    <w:uiPriority w:val="99"/>
    <w:rsid w:val="00BD726C"/>
    <w:pPr>
      <w:widowControl w:val="0"/>
      <w:autoSpaceDE w:val="0"/>
      <w:autoSpaceDN w:val="0"/>
      <w:adjustRightInd w:val="0"/>
    </w:pPr>
    <w:rPr>
      <w:sz w:val="24"/>
      <w:szCs w:val="24"/>
      <w:lang w:val="ru-RU"/>
    </w:rPr>
  </w:style>
  <w:style w:type="paragraph" w:customStyle="1" w:styleId="Style24">
    <w:name w:val="Style24"/>
    <w:basedOn w:val="a"/>
    <w:uiPriority w:val="99"/>
    <w:rsid w:val="00BD726C"/>
    <w:pPr>
      <w:widowControl w:val="0"/>
      <w:autoSpaceDE w:val="0"/>
      <w:autoSpaceDN w:val="0"/>
      <w:adjustRightInd w:val="0"/>
    </w:pPr>
    <w:rPr>
      <w:sz w:val="24"/>
      <w:szCs w:val="24"/>
      <w:lang w:val="ru-RU"/>
    </w:rPr>
  </w:style>
  <w:style w:type="paragraph" w:customStyle="1" w:styleId="Style25">
    <w:name w:val="Style25"/>
    <w:basedOn w:val="a"/>
    <w:uiPriority w:val="99"/>
    <w:rsid w:val="00BD726C"/>
    <w:pPr>
      <w:widowControl w:val="0"/>
      <w:autoSpaceDE w:val="0"/>
      <w:autoSpaceDN w:val="0"/>
      <w:adjustRightInd w:val="0"/>
    </w:pPr>
    <w:rPr>
      <w:sz w:val="24"/>
      <w:szCs w:val="24"/>
      <w:lang w:val="ru-RU"/>
    </w:rPr>
  </w:style>
  <w:style w:type="paragraph" w:customStyle="1" w:styleId="Style26">
    <w:name w:val="Style26"/>
    <w:basedOn w:val="a"/>
    <w:uiPriority w:val="99"/>
    <w:rsid w:val="00BD726C"/>
    <w:pPr>
      <w:widowControl w:val="0"/>
      <w:autoSpaceDE w:val="0"/>
      <w:autoSpaceDN w:val="0"/>
      <w:adjustRightInd w:val="0"/>
    </w:pPr>
    <w:rPr>
      <w:sz w:val="24"/>
      <w:szCs w:val="24"/>
      <w:lang w:val="ru-RU"/>
    </w:rPr>
  </w:style>
  <w:style w:type="paragraph" w:customStyle="1" w:styleId="Style27">
    <w:name w:val="Style27"/>
    <w:basedOn w:val="a"/>
    <w:uiPriority w:val="99"/>
    <w:rsid w:val="00BD726C"/>
    <w:pPr>
      <w:widowControl w:val="0"/>
      <w:autoSpaceDE w:val="0"/>
      <w:autoSpaceDN w:val="0"/>
      <w:adjustRightInd w:val="0"/>
    </w:pPr>
    <w:rPr>
      <w:sz w:val="24"/>
      <w:szCs w:val="24"/>
      <w:lang w:val="ru-RU"/>
    </w:rPr>
  </w:style>
  <w:style w:type="paragraph" w:customStyle="1" w:styleId="Style28">
    <w:name w:val="Style28"/>
    <w:basedOn w:val="a"/>
    <w:uiPriority w:val="99"/>
    <w:rsid w:val="00BD726C"/>
    <w:pPr>
      <w:widowControl w:val="0"/>
      <w:autoSpaceDE w:val="0"/>
      <w:autoSpaceDN w:val="0"/>
      <w:adjustRightInd w:val="0"/>
    </w:pPr>
    <w:rPr>
      <w:sz w:val="24"/>
      <w:szCs w:val="24"/>
      <w:lang w:val="ru-RU"/>
    </w:rPr>
  </w:style>
  <w:style w:type="paragraph" w:customStyle="1" w:styleId="Style29">
    <w:name w:val="Style29"/>
    <w:basedOn w:val="a"/>
    <w:uiPriority w:val="99"/>
    <w:rsid w:val="00BD726C"/>
    <w:pPr>
      <w:widowControl w:val="0"/>
      <w:autoSpaceDE w:val="0"/>
      <w:autoSpaceDN w:val="0"/>
      <w:adjustRightInd w:val="0"/>
    </w:pPr>
    <w:rPr>
      <w:sz w:val="24"/>
      <w:szCs w:val="24"/>
      <w:lang w:val="ru-RU"/>
    </w:rPr>
  </w:style>
  <w:style w:type="paragraph" w:customStyle="1" w:styleId="Style31">
    <w:name w:val="Style31"/>
    <w:basedOn w:val="a"/>
    <w:uiPriority w:val="99"/>
    <w:rsid w:val="00BD726C"/>
    <w:pPr>
      <w:widowControl w:val="0"/>
      <w:autoSpaceDE w:val="0"/>
      <w:autoSpaceDN w:val="0"/>
      <w:adjustRightInd w:val="0"/>
    </w:pPr>
    <w:rPr>
      <w:sz w:val="24"/>
      <w:szCs w:val="24"/>
      <w:lang w:val="ru-RU"/>
    </w:rPr>
  </w:style>
  <w:style w:type="character" w:styleId="af7">
    <w:name w:val="footnote reference"/>
    <w:basedOn w:val="a0"/>
    <w:semiHidden/>
    <w:unhideWhenUsed/>
    <w:rsid w:val="00BD726C"/>
    <w:rPr>
      <w:vertAlign w:val="superscript"/>
    </w:rPr>
  </w:style>
  <w:style w:type="character" w:styleId="af8">
    <w:name w:val="endnote reference"/>
    <w:basedOn w:val="a0"/>
    <w:uiPriority w:val="99"/>
    <w:semiHidden/>
    <w:unhideWhenUsed/>
    <w:rsid w:val="00BD726C"/>
    <w:rPr>
      <w:vertAlign w:val="superscript"/>
    </w:rPr>
  </w:style>
  <w:style w:type="character" w:customStyle="1" w:styleId="af9">
    <w:name w:val="Название Знак"/>
    <w:basedOn w:val="a0"/>
    <w:locked/>
    <w:rsid w:val="00BD726C"/>
    <w:rPr>
      <w:rFonts w:ascii="Times New Roman" w:eastAsia="Times New Roman" w:hAnsi="Times New Roman" w:cs="Times New Roman" w:hint="default"/>
      <w:b/>
      <w:bCs w:val="0"/>
      <w:i/>
      <w:iCs w:val="0"/>
      <w:sz w:val="28"/>
      <w:szCs w:val="20"/>
      <w:lang w:val="uk-UA" w:eastAsia="ru-RU"/>
    </w:rPr>
  </w:style>
  <w:style w:type="character" w:customStyle="1" w:styleId="rvts6">
    <w:name w:val="rvts6"/>
    <w:basedOn w:val="a0"/>
    <w:rsid w:val="00BD726C"/>
    <w:rPr>
      <w:rFonts w:ascii="Times New Roman" w:hAnsi="Times New Roman" w:cs="Times New Roman" w:hint="default"/>
      <w:sz w:val="28"/>
      <w:szCs w:val="28"/>
    </w:rPr>
  </w:style>
  <w:style w:type="character" w:customStyle="1" w:styleId="FontStyle15">
    <w:name w:val="Font Style15"/>
    <w:basedOn w:val="a0"/>
    <w:uiPriority w:val="99"/>
    <w:rsid w:val="00BD726C"/>
    <w:rPr>
      <w:rFonts w:ascii="Arial" w:hAnsi="Arial" w:cs="Arial" w:hint="default"/>
      <w:sz w:val="18"/>
      <w:szCs w:val="18"/>
    </w:rPr>
  </w:style>
  <w:style w:type="character" w:customStyle="1" w:styleId="FontStyle74">
    <w:name w:val="Font Style74"/>
    <w:basedOn w:val="a0"/>
    <w:uiPriority w:val="99"/>
    <w:rsid w:val="00BD726C"/>
    <w:rPr>
      <w:rFonts w:ascii="Times New Roman" w:hAnsi="Times New Roman" w:cs="Times New Roman" w:hint="default"/>
      <w:b/>
      <w:bCs/>
      <w:sz w:val="20"/>
      <w:szCs w:val="20"/>
    </w:rPr>
  </w:style>
  <w:style w:type="character" w:customStyle="1" w:styleId="FontStyle67">
    <w:name w:val="Font Style67"/>
    <w:basedOn w:val="a0"/>
    <w:uiPriority w:val="99"/>
    <w:rsid w:val="00BD726C"/>
    <w:rPr>
      <w:rFonts w:ascii="Times New Roman" w:hAnsi="Times New Roman" w:cs="Times New Roman" w:hint="default"/>
      <w:sz w:val="20"/>
      <w:szCs w:val="20"/>
    </w:rPr>
  </w:style>
  <w:style w:type="character" w:customStyle="1" w:styleId="FontStyle81">
    <w:name w:val="Font Style81"/>
    <w:basedOn w:val="a0"/>
    <w:uiPriority w:val="99"/>
    <w:rsid w:val="00BD726C"/>
    <w:rPr>
      <w:rFonts w:ascii="Times New Roman" w:hAnsi="Times New Roman" w:cs="Times New Roman" w:hint="default"/>
      <w:b/>
      <w:bCs/>
      <w:i/>
      <w:iCs/>
      <w:sz w:val="22"/>
      <w:szCs w:val="22"/>
    </w:rPr>
  </w:style>
  <w:style w:type="character" w:customStyle="1" w:styleId="FontStyle83">
    <w:name w:val="Font Style83"/>
    <w:basedOn w:val="a0"/>
    <w:uiPriority w:val="99"/>
    <w:rsid w:val="00BD726C"/>
    <w:rPr>
      <w:rFonts w:ascii="Times New Roman" w:hAnsi="Times New Roman" w:cs="Times New Roman" w:hint="default"/>
      <w:sz w:val="20"/>
      <w:szCs w:val="20"/>
    </w:rPr>
  </w:style>
  <w:style w:type="character" w:customStyle="1" w:styleId="FontStyle37">
    <w:name w:val="Font Style37"/>
    <w:basedOn w:val="a0"/>
    <w:uiPriority w:val="99"/>
    <w:rsid w:val="00BD726C"/>
    <w:rPr>
      <w:rFonts w:ascii="Times New Roman" w:hAnsi="Times New Roman" w:cs="Times New Roman" w:hint="default"/>
      <w:b/>
      <w:bCs/>
      <w:smallCaps/>
      <w:sz w:val="36"/>
      <w:szCs w:val="36"/>
    </w:rPr>
  </w:style>
  <w:style w:type="character" w:customStyle="1" w:styleId="FontStyle41">
    <w:name w:val="Font Style41"/>
    <w:basedOn w:val="a0"/>
    <w:uiPriority w:val="99"/>
    <w:rsid w:val="00BD726C"/>
    <w:rPr>
      <w:rFonts w:ascii="Times New Roman" w:hAnsi="Times New Roman" w:cs="Times New Roman" w:hint="default"/>
      <w:b/>
      <w:bCs/>
      <w:i/>
      <w:iCs/>
      <w:sz w:val="22"/>
      <w:szCs w:val="22"/>
    </w:rPr>
  </w:style>
  <w:style w:type="character" w:customStyle="1" w:styleId="st111">
    <w:name w:val="st111"/>
    <w:basedOn w:val="a0"/>
    <w:rsid w:val="00BD726C"/>
  </w:style>
  <w:style w:type="character" w:customStyle="1" w:styleId="dcom1">
    <w:name w:val="d_com1"/>
    <w:basedOn w:val="a0"/>
    <w:rsid w:val="00BD726C"/>
    <w:rPr>
      <w:i/>
      <w:iCs/>
      <w:color w:val="6F0000"/>
    </w:rPr>
  </w:style>
  <w:style w:type="character" w:customStyle="1" w:styleId="spelle">
    <w:name w:val="spelle"/>
    <w:basedOn w:val="a0"/>
    <w:rsid w:val="00BD726C"/>
  </w:style>
  <w:style w:type="character" w:customStyle="1" w:styleId="grame">
    <w:name w:val="grame"/>
    <w:basedOn w:val="a0"/>
    <w:rsid w:val="00BD726C"/>
  </w:style>
  <w:style w:type="character" w:customStyle="1" w:styleId="FontStyle26">
    <w:name w:val="Font Style26"/>
    <w:basedOn w:val="a0"/>
    <w:uiPriority w:val="99"/>
    <w:rsid w:val="00BD726C"/>
    <w:rPr>
      <w:rFonts w:ascii="Lucida Sans Unicode" w:hAnsi="Lucida Sans Unicode" w:cs="Lucida Sans Unicode" w:hint="default"/>
      <w:sz w:val="16"/>
      <w:szCs w:val="16"/>
    </w:rPr>
  </w:style>
  <w:style w:type="character" w:customStyle="1" w:styleId="articleseperator">
    <w:name w:val="article_seperator"/>
    <w:basedOn w:val="a0"/>
    <w:rsid w:val="00BD726C"/>
  </w:style>
  <w:style w:type="character" w:customStyle="1" w:styleId="FontStyle19">
    <w:name w:val="Font Style19"/>
    <w:basedOn w:val="a0"/>
    <w:uiPriority w:val="99"/>
    <w:rsid w:val="00BD726C"/>
    <w:rPr>
      <w:rFonts w:ascii="Arial" w:hAnsi="Arial" w:cs="Arial" w:hint="default"/>
      <w:b/>
      <w:bCs/>
      <w:sz w:val="20"/>
      <w:szCs w:val="20"/>
    </w:rPr>
  </w:style>
  <w:style w:type="character" w:customStyle="1" w:styleId="FontStyle21">
    <w:name w:val="Font Style21"/>
    <w:basedOn w:val="a0"/>
    <w:uiPriority w:val="99"/>
    <w:rsid w:val="00BD726C"/>
    <w:rPr>
      <w:rFonts w:ascii="Arial" w:hAnsi="Arial" w:cs="Arial" w:hint="default"/>
      <w:sz w:val="20"/>
      <w:szCs w:val="20"/>
    </w:rPr>
  </w:style>
  <w:style w:type="character" w:customStyle="1" w:styleId="FontStyle35">
    <w:name w:val="Font Style35"/>
    <w:basedOn w:val="a0"/>
    <w:uiPriority w:val="99"/>
    <w:rsid w:val="00BD726C"/>
    <w:rPr>
      <w:rFonts w:ascii="Times New Roman" w:hAnsi="Times New Roman" w:cs="Times New Roman" w:hint="default"/>
      <w:b/>
      <w:bCs/>
      <w:spacing w:val="30"/>
      <w:sz w:val="8"/>
      <w:szCs w:val="8"/>
    </w:rPr>
  </w:style>
  <w:style w:type="character" w:customStyle="1" w:styleId="FontStyle36">
    <w:name w:val="Font Style36"/>
    <w:basedOn w:val="a0"/>
    <w:uiPriority w:val="99"/>
    <w:rsid w:val="00BD726C"/>
    <w:rPr>
      <w:rFonts w:ascii="Times New Roman" w:hAnsi="Times New Roman" w:cs="Times New Roman" w:hint="default"/>
      <w:sz w:val="16"/>
      <w:szCs w:val="16"/>
    </w:rPr>
  </w:style>
  <w:style w:type="character" w:customStyle="1" w:styleId="FontStyle38">
    <w:name w:val="Font Style38"/>
    <w:basedOn w:val="a0"/>
    <w:uiPriority w:val="99"/>
    <w:rsid w:val="00BD726C"/>
    <w:rPr>
      <w:rFonts w:ascii="Times New Roman" w:hAnsi="Times New Roman" w:cs="Times New Roman" w:hint="default"/>
      <w:b/>
      <w:bCs/>
      <w:sz w:val="16"/>
      <w:szCs w:val="16"/>
    </w:rPr>
  </w:style>
  <w:style w:type="character" w:customStyle="1" w:styleId="FontStyle39">
    <w:name w:val="Font Style39"/>
    <w:basedOn w:val="a0"/>
    <w:uiPriority w:val="99"/>
    <w:rsid w:val="00BD726C"/>
    <w:rPr>
      <w:rFonts w:ascii="Garamond" w:hAnsi="Garamond" w:cs="Garamond" w:hint="default"/>
      <w:b/>
      <w:bCs/>
      <w:sz w:val="16"/>
      <w:szCs w:val="16"/>
    </w:rPr>
  </w:style>
  <w:style w:type="character" w:customStyle="1" w:styleId="FontStyle40">
    <w:name w:val="Font Style40"/>
    <w:basedOn w:val="a0"/>
    <w:uiPriority w:val="99"/>
    <w:rsid w:val="00BD726C"/>
    <w:rPr>
      <w:rFonts w:ascii="Times New Roman" w:hAnsi="Times New Roman" w:cs="Times New Roman" w:hint="default"/>
      <w:sz w:val="18"/>
      <w:szCs w:val="18"/>
    </w:rPr>
  </w:style>
  <w:style w:type="character" w:customStyle="1" w:styleId="FontStyle42">
    <w:name w:val="Font Style42"/>
    <w:basedOn w:val="a0"/>
    <w:uiPriority w:val="99"/>
    <w:rsid w:val="00BD726C"/>
    <w:rPr>
      <w:rFonts w:ascii="Impact" w:hAnsi="Impact" w:cs="Impact" w:hint="default"/>
      <w:sz w:val="22"/>
      <w:szCs w:val="22"/>
    </w:rPr>
  </w:style>
  <w:style w:type="character" w:customStyle="1" w:styleId="FontStyle43">
    <w:name w:val="Font Style43"/>
    <w:basedOn w:val="a0"/>
    <w:uiPriority w:val="99"/>
    <w:rsid w:val="00BD726C"/>
    <w:rPr>
      <w:rFonts w:ascii="Century Gothic" w:hAnsi="Century Gothic" w:cs="Century Gothic" w:hint="default"/>
      <w:b/>
      <w:bCs/>
      <w:sz w:val="18"/>
      <w:szCs w:val="18"/>
    </w:rPr>
  </w:style>
  <w:style w:type="character" w:customStyle="1" w:styleId="FontStyle44">
    <w:name w:val="Font Style44"/>
    <w:basedOn w:val="a0"/>
    <w:uiPriority w:val="99"/>
    <w:rsid w:val="00BD726C"/>
    <w:rPr>
      <w:rFonts w:ascii="Impact" w:hAnsi="Impact" w:cs="Impact" w:hint="default"/>
      <w:sz w:val="18"/>
      <w:szCs w:val="18"/>
    </w:rPr>
  </w:style>
  <w:style w:type="character" w:customStyle="1" w:styleId="FontStyle45">
    <w:name w:val="Font Style45"/>
    <w:basedOn w:val="a0"/>
    <w:uiPriority w:val="99"/>
    <w:rsid w:val="00BD726C"/>
    <w:rPr>
      <w:rFonts w:ascii="Century Gothic" w:hAnsi="Century Gothic" w:cs="Century Gothic" w:hint="default"/>
      <w:b/>
      <w:bCs/>
      <w:sz w:val="18"/>
      <w:szCs w:val="18"/>
    </w:rPr>
  </w:style>
  <w:style w:type="character" w:customStyle="1" w:styleId="FontStyle46">
    <w:name w:val="Font Style46"/>
    <w:basedOn w:val="a0"/>
    <w:uiPriority w:val="99"/>
    <w:rsid w:val="00BD726C"/>
    <w:rPr>
      <w:rFonts w:ascii="Garamond" w:hAnsi="Garamond" w:cs="Garamond" w:hint="default"/>
      <w:b/>
      <w:bCs/>
      <w:sz w:val="20"/>
      <w:szCs w:val="20"/>
    </w:rPr>
  </w:style>
  <w:style w:type="character" w:customStyle="1" w:styleId="FontStyle47">
    <w:name w:val="Font Style47"/>
    <w:basedOn w:val="a0"/>
    <w:uiPriority w:val="99"/>
    <w:rsid w:val="00BD726C"/>
    <w:rPr>
      <w:rFonts w:ascii="Palatino Linotype" w:hAnsi="Palatino Linotype" w:cs="Palatino Linotype" w:hint="default"/>
      <w:sz w:val="12"/>
      <w:szCs w:val="12"/>
    </w:rPr>
  </w:style>
  <w:style w:type="character" w:customStyle="1" w:styleId="FontStyle48">
    <w:name w:val="Font Style48"/>
    <w:basedOn w:val="a0"/>
    <w:uiPriority w:val="99"/>
    <w:rsid w:val="00BD726C"/>
    <w:rPr>
      <w:rFonts w:ascii="Times New Roman" w:hAnsi="Times New Roman" w:cs="Times New Roman" w:hint="default"/>
      <w:b/>
      <w:bCs/>
      <w:sz w:val="16"/>
      <w:szCs w:val="16"/>
    </w:rPr>
  </w:style>
  <w:style w:type="character" w:customStyle="1" w:styleId="FontStyle49">
    <w:name w:val="Font Style49"/>
    <w:basedOn w:val="a0"/>
    <w:uiPriority w:val="99"/>
    <w:rsid w:val="00BD726C"/>
    <w:rPr>
      <w:rFonts w:ascii="Times New Roman" w:hAnsi="Times New Roman" w:cs="Times New Roman" w:hint="default"/>
      <w:b/>
      <w:bCs/>
      <w:i/>
      <w:iCs/>
      <w:w w:val="40"/>
      <w:sz w:val="20"/>
      <w:szCs w:val="20"/>
    </w:rPr>
  </w:style>
  <w:style w:type="character" w:customStyle="1" w:styleId="FontStyle50">
    <w:name w:val="Font Style50"/>
    <w:basedOn w:val="a0"/>
    <w:uiPriority w:val="99"/>
    <w:rsid w:val="00BD726C"/>
    <w:rPr>
      <w:rFonts w:ascii="Arial" w:hAnsi="Arial" w:cs="Arial" w:hint="default"/>
      <w:b/>
      <w:bCs/>
      <w:i/>
      <w:iCs/>
      <w:sz w:val="18"/>
      <w:szCs w:val="18"/>
    </w:rPr>
  </w:style>
  <w:style w:type="character" w:customStyle="1" w:styleId="FontStyle51">
    <w:name w:val="Font Style51"/>
    <w:basedOn w:val="a0"/>
    <w:uiPriority w:val="99"/>
    <w:rsid w:val="00BD726C"/>
    <w:rPr>
      <w:rFonts w:ascii="Times New Roman" w:hAnsi="Times New Roman" w:cs="Times New Roman" w:hint="default"/>
      <w:b/>
      <w:bCs/>
      <w:smallCaps/>
      <w:sz w:val="20"/>
      <w:szCs w:val="20"/>
    </w:rPr>
  </w:style>
  <w:style w:type="character" w:customStyle="1" w:styleId="FontStyle52">
    <w:name w:val="Font Style52"/>
    <w:basedOn w:val="a0"/>
    <w:uiPriority w:val="99"/>
    <w:rsid w:val="00BD726C"/>
    <w:rPr>
      <w:rFonts w:ascii="Times New Roman" w:hAnsi="Times New Roman" w:cs="Times New Roman" w:hint="default"/>
      <w:sz w:val="20"/>
      <w:szCs w:val="20"/>
    </w:rPr>
  </w:style>
  <w:style w:type="character" w:customStyle="1" w:styleId="FontStyle33">
    <w:name w:val="Font Style33"/>
    <w:basedOn w:val="a0"/>
    <w:uiPriority w:val="99"/>
    <w:rsid w:val="00BD726C"/>
    <w:rPr>
      <w:rFonts w:ascii="Arial" w:hAnsi="Arial" w:cs="Arial" w:hint="default"/>
      <w:b/>
      <w:bCs/>
      <w:sz w:val="18"/>
      <w:szCs w:val="18"/>
    </w:rPr>
  </w:style>
  <w:style w:type="character" w:customStyle="1" w:styleId="FontStyle34">
    <w:name w:val="Font Style34"/>
    <w:basedOn w:val="a0"/>
    <w:uiPriority w:val="99"/>
    <w:rsid w:val="00BD726C"/>
    <w:rPr>
      <w:rFonts w:ascii="Arial Unicode MS" w:eastAsia="Arial Unicode MS" w:hAnsi="Arial Unicode MS" w:cs="Arial Unicode MS" w:hint="default"/>
      <w:b/>
      <w:bCs/>
      <w:sz w:val="12"/>
      <w:szCs w:val="12"/>
    </w:rPr>
  </w:style>
  <w:style w:type="character" w:customStyle="1" w:styleId="FontStyle53">
    <w:name w:val="Font Style53"/>
    <w:basedOn w:val="a0"/>
    <w:uiPriority w:val="99"/>
    <w:rsid w:val="00BD726C"/>
    <w:rPr>
      <w:rFonts w:ascii="Times New Roman" w:hAnsi="Times New Roman" w:cs="Times New Roman" w:hint="default"/>
      <w:b/>
      <w:bCs/>
      <w:i/>
      <w:iCs/>
      <w:sz w:val="14"/>
      <w:szCs w:val="14"/>
    </w:rPr>
  </w:style>
  <w:style w:type="character" w:customStyle="1" w:styleId="FontStyle54">
    <w:name w:val="Font Style54"/>
    <w:basedOn w:val="a0"/>
    <w:uiPriority w:val="99"/>
    <w:rsid w:val="00BD726C"/>
    <w:rPr>
      <w:rFonts w:ascii="Arial" w:hAnsi="Arial" w:cs="Arial" w:hint="default"/>
      <w:b/>
      <w:bCs/>
      <w:sz w:val="18"/>
      <w:szCs w:val="18"/>
    </w:rPr>
  </w:style>
  <w:style w:type="character" w:customStyle="1" w:styleId="FontStyle55">
    <w:name w:val="Font Style55"/>
    <w:basedOn w:val="a0"/>
    <w:uiPriority w:val="99"/>
    <w:rsid w:val="00BD726C"/>
    <w:rPr>
      <w:rFonts w:ascii="Times New Roman" w:hAnsi="Times New Roman" w:cs="Times New Roman" w:hint="default"/>
      <w:b/>
      <w:bCs/>
      <w:sz w:val="18"/>
      <w:szCs w:val="18"/>
    </w:rPr>
  </w:style>
  <w:style w:type="character" w:customStyle="1" w:styleId="FontStyle56">
    <w:name w:val="Font Style56"/>
    <w:basedOn w:val="a0"/>
    <w:uiPriority w:val="99"/>
    <w:rsid w:val="00BD726C"/>
    <w:rPr>
      <w:rFonts w:ascii="Times New Roman" w:hAnsi="Times New Roman" w:cs="Times New Roman" w:hint="default"/>
      <w:b/>
      <w:bCs/>
      <w:i/>
      <w:iCs/>
      <w:w w:val="200"/>
      <w:sz w:val="8"/>
      <w:szCs w:val="8"/>
    </w:rPr>
  </w:style>
  <w:style w:type="character" w:customStyle="1" w:styleId="FontStyle57">
    <w:name w:val="Font Style57"/>
    <w:basedOn w:val="a0"/>
    <w:uiPriority w:val="99"/>
    <w:rsid w:val="00BD726C"/>
    <w:rPr>
      <w:rFonts w:ascii="Consolas" w:hAnsi="Consolas" w:cs="Consolas" w:hint="default"/>
      <w:b/>
      <w:bCs/>
      <w:i/>
      <w:iCs/>
      <w:spacing w:val="-50"/>
      <w:sz w:val="70"/>
      <w:szCs w:val="70"/>
    </w:rPr>
  </w:style>
  <w:style w:type="character" w:customStyle="1" w:styleId="FontStyle58">
    <w:name w:val="Font Style58"/>
    <w:basedOn w:val="a0"/>
    <w:uiPriority w:val="99"/>
    <w:rsid w:val="00BD726C"/>
    <w:rPr>
      <w:rFonts w:ascii="Century Gothic" w:hAnsi="Century Gothic" w:cs="Century Gothic" w:hint="default"/>
      <w:b/>
      <w:bCs/>
      <w:sz w:val="24"/>
      <w:szCs w:val="24"/>
    </w:rPr>
  </w:style>
  <w:style w:type="character" w:customStyle="1" w:styleId="FontStyle59">
    <w:name w:val="Font Style59"/>
    <w:basedOn w:val="a0"/>
    <w:uiPriority w:val="99"/>
    <w:rsid w:val="00BD726C"/>
    <w:rPr>
      <w:rFonts w:ascii="Century Gothic" w:hAnsi="Century Gothic" w:cs="Century Gothic" w:hint="default"/>
      <w:b/>
      <w:bCs/>
      <w:sz w:val="20"/>
      <w:szCs w:val="20"/>
    </w:rPr>
  </w:style>
  <w:style w:type="character" w:customStyle="1" w:styleId="FontStyle60">
    <w:name w:val="Font Style60"/>
    <w:basedOn w:val="a0"/>
    <w:uiPriority w:val="99"/>
    <w:rsid w:val="00BD726C"/>
    <w:rPr>
      <w:rFonts w:ascii="Segoe UI" w:hAnsi="Segoe UI" w:cs="Segoe UI" w:hint="default"/>
      <w:b/>
      <w:bCs/>
      <w:i/>
      <w:iCs/>
      <w:sz w:val="20"/>
      <w:szCs w:val="20"/>
    </w:rPr>
  </w:style>
  <w:style w:type="character" w:customStyle="1" w:styleId="linetext1">
    <w:name w:val="linetext1"/>
    <w:basedOn w:val="a0"/>
    <w:rsid w:val="00BD726C"/>
    <w:rPr>
      <w:rFonts w:ascii="Arial" w:hAnsi="Arial" w:cs="Arial" w:hint="default"/>
      <w:b/>
      <w:bCs/>
      <w:color w:val="000000"/>
      <w:sz w:val="16"/>
      <w:szCs w:val="16"/>
      <w:shd w:val="clear" w:color="auto" w:fill="FFFFFF"/>
    </w:rPr>
  </w:style>
  <w:style w:type="character" w:customStyle="1" w:styleId="style170">
    <w:name w:val="style17"/>
    <w:basedOn w:val="a0"/>
    <w:rsid w:val="00BD726C"/>
    <w:rPr>
      <w:rFonts w:ascii="Times New Roman" w:hAnsi="Times New Roman" w:cs="Times New Roman" w:hint="default"/>
    </w:rPr>
  </w:style>
  <w:style w:type="character" w:customStyle="1" w:styleId="hps">
    <w:name w:val="hps"/>
    <w:basedOn w:val="a0"/>
    <w:rsid w:val="00BD726C"/>
  </w:style>
  <w:style w:type="table" w:styleId="afa">
    <w:name w:val="Table Grid"/>
    <w:basedOn w:val="a1"/>
    <w:rsid w:val="00BD726C"/>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basedOn w:val="a0"/>
    <w:uiPriority w:val="22"/>
    <w:qFormat/>
    <w:rsid w:val="00BD726C"/>
    <w:rPr>
      <w:b/>
      <w:bCs/>
    </w:rPr>
  </w:style>
  <w:style w:type="character" w:styleId="afc">
    <w:name w:val="Emphasis"/>
    <w:basedOn w:val="a0"/>
    <w:uiPriority w:val="20"/>
    <w:qFormat/>
    <w:rsid w:val="00BD726C"/>
    <w:rPr>
      <w:i/>
      <w:iCs/>
    </w:rPr>
  </w:style>
  <w:style w:type="character" w:customStyle="1" w:styleId="UnresolvedMention">
    <w:name w:val="Unresolved Mention"/>
    <w:basedOn w:val="a0"/>
    <w:uiPriority w:val="99"/>
    <w:semiHidden/>
    <w:unhideWhenUsed/>
    <w:rsid w:val="00D96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76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svita.work.ua/ua/kindergarten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on.nau.ua/doc/?code=1768-1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nau.ua/doc/?code=2628-14" TargetMode="External"/><Relationship Id="rId5" Type="http://schemas.openxmlformats.org/officeDocument/2006/relationships/settings" Target="settings.xml"/><Relationship Id="rId15" Type="http://schemas.openxmlformats.org/officeDocument/2006/relationships/hyperlink" Target="http://www.mon.gov.ua/main.php?query=nz&amp;page=2" TargetMode="External"/><Relationship Id="rId10" Type="http://schemas.openxmlformats.org/officeDocument/2006/relationships/hyperlink" Target="http://zakon.nau.ua/doc/?code=2628-14" TargetMode="External"/><Relationship Id="rId4" Type="http://schemas.microsoft.com/office/2007/relationships/stylesWithEffects" Target="stylesWithEffects.xml"/><Relationship Id="rId9" Type="http://schemas.openxmlformats.org/officeDocument/2006/relationships/hyperlink" Target="http://zakon.nau.ua/doc/?code=2628-14|st35" TargetMode="External"/><Relationship Id="rId14" Type="http://schemas.openxmlformats.org/officeDocument/2006/relationships/hyperlink" Target="http://www.mon.gov.ua/main.php?query=nz/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AB50A-64C0-4253-9EE7-8EE47B57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33</Pages>
  <Words>38938</Words>
  <Characters>22196</Characters>
  <Application>Microsoft Office Word</Application>
  <DocSecurity>0</DocSecurity>
  <Lines>184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User</cp:lastModifiedBy>
  <cp:revision>13</cp:revision>
  <cp:lastPrinted>2018-12-07T22:16:00Z</cp:lastPrinted>
  <dcterms:created xsi:type="dcterms:W3CDTF">2018-12-04T09:10:00Z</dcterms:created>
  <dcterms:modified xsi:type="dcterms:W3CDTF">2018-12-07T22:17:00Z</dcterms:modified>
</cp:coreProperties>
</file>